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51" w:rsidRDefault="00F55551" w:rsidP="00F55551">
      <w:pPr>
        <w:rPr>
          <w:rFonts w:ascii="Times New Roman" w:hAnsi="Times New Roman"/>
          <w:b/>
          <w:sz w:val="28"/>
          <w:szCs w:val="28"/>
          <w:lang w:val="sr-Cyrl-CS"/>
        </w:rPr>
      </w:pPr>
      <w:r>
        <w:rPr>
          <w:rFonts w:ascii="Times New Roman" w:hAnsi="Times New Roman"/>
          <w:b/>
          <w:sz w:val="28"/>
          <w:szCs w:val="28"/>
          <w:lang w:val="sr-Cyrl-CS"/>
        </w:rPr>
        <w:t>Упутство за провођење чишћења и дезинфекције површина и простора у објектима</w:t>
      </w:r>
    </w:p>
    <w:p w:rsidR="00F55551" w:rsidRDefault="00F55551" w:rsidP="00F55551">
      <w:pPr>
        <w:rPr>
          <w:rFonts w:ascii="Times New Roman" w:hAnsi="Times New Roman"/>
          <w:b/>
          <w:sz w:val="24"/>
          <w:szCs w:val="24"/>
          <w:lang w:val="sr-Cyrl-CS"/>
        </w:rPr>
      </w:pPr>
      <w:r>
        <w:rPr>
          <w:rFonts w:ascii="Times New Roman" w:hAnsi="Times New Roman"/>
          <w:b/>
          <w:sz w:val="24"/>
          <w:szCs w:val="24"/>
          <w:lang w:val="sr-Cyrl-CS"/>
        </w:rPr>
        <w:t xml:space="preserve"> </w:t>
      </w:r>
    </w:p>
    <w:p w:rsidR="00F55551" w:rsidRDefault="00F55551" w:rsidP="00F55551">
      <w:pPr>
        <w:rPr>
          <w:rFonts w:ascii="Times New Roman" w:hAnsi="Times New Roman"/>
          <w:b/>
          <w:sz w:val="24"/>
          <w:szCs w:val="24"/>
          <w:lang w:val="sr-Cyrl-CS"/>
        </w:rPr>
      </w:pPr>
      <w:r>
        <w:rPr>
          <w:rFonts w:ascii="Times New Roman" w:hAnsi="Times New Roman"/>
          <w:b/>
          <w:sz w:val="24"/>
          <w:szCs w:val="24"/>
          <w:lang w:val="sr-Cyrl-CS"/>
        </w:rPr>
        <w:t>Прибор за одржавање хигијене простора</w:t>
      </w:r>
    </w:p>
    <w:p w:rsidR="00F55551" w:rsidRDefault="00F55551" w:rsidP="00F55551">
      <w:pPr>
        <w:spacing w:after="0" w:line="240" w:lineRule="auto"/>
        <w:jc w:val="both"/>
        <w:rPr>
          <w:rFonts w:ascii="Times New Roman" w:hAnsi="Times New Roman"/>
          <w:sz w:val="24"/>
          <w:szCs w:val="24"/>
          <w:lang w:val="sr-Cyrl-CS" w:eastAsia="en-US"/>
        </w:rPr>
      </w:pPr>
      <w:r>
        <w:rPr>
          <w:rFonts w:ascii="Times New Roman" w:hAnsi="Times New Roman"/>
          <w:sz w:val="24"/>
          <w:szCs w:val="24"/>
          <w:lang w:val="sr-Cyrl-CS" w:eastAsia="en-US"/>
        </w:rPr>
        <w:t>За одржавање хигијене простора и површина неопходна су средства за прање и чишћење, дезинфекциона средства и прибор: канте, крпе и мопови/џогер/штап за брисање.</w:t>
      </w:r>
    </w:p>
    <w:p w:rsidR="00F55551" w:rsidRDefault="00F55551" w:rsidP="00F55551">
      <w:pPr>
        <w:spacing w:after="0" w:line="240" w:lineRule="auto"/>
        <w:jc w:val="both"/>
        <w:rPr>
          <w:rFonts w:ascii="Times New Roman" w:hAnsi="Times New Roman"/>
          <w:sz w:val="24"/>
          <w:szCs w:val="24"/>
          <w:lang w:val="sr-Cyrl-CS" w:eastAsia="en-US"/>
        </w:rPr>
      </w:pPr>
    </w:p>
    <w:p w:rsidR="00F55551" w:rsidRDefault="00F55551" w:rsidP="00F55551">
      <w:pPr>
        <w:spacing w:after="0" w:line="240" w:lineRule="auto"/>
        <w:jc w:val="both"/>
        <w:rPr>
          <w:rFonts w:ascii="Times New Roman" w:hAnsi="Times New Roman"/>
          <w:sz w:val="24"/>
          <w:szCs w:val="24"/>
          <w:lang w:val="sr-Cyrl-CS" w:eastAsia="en-US"/>
        </w:rPr>
      </w:pPr>
      <w:r>
        <w:rPr>
          <w:rFonts w:ascii="Times New Roman" w:hAnsi="Times New Roman"/>
          <w:sz w:val="24"/>
          <w:szCs w:val="24"/>
          <w:lang w:val="sr-Cyrl-CS" w:eastAsia="en-US"/>
        </w:rPr>
        <w:t>Све видљиве површине у радном простору прије дезинфкеције треба опрати и очистити од видљивих нечистоћа.</w:t>
      </w:r>
    </w:p>
    <w:p w:rsidR="00F55551" w:rsidRDefault="00F55551" w:rsidP="00F55551">
      <w:pPr>
        <w:spacing w:after="0" w:line="240" w:lineRule="auto"/>
        <w:jc w:val="both"/>
        <w:rPr>
          <w:rFonts w:ascii="Times New Roman" w:hAnsi="Times New Roman"/>
          <w:sz w:val="24"/>
          <w:szCs w:val="24"/>
          <w:lang w:val="sr-Cyrl-CS" w:eastAsia="en-US"/>
        </w:rPr>
      </w:pPr>
    </w:p>
    <w:p w:rsidR="00F55551" w:rsidRDefault="00F55551" w:rsidP="00F55551">
      <w:pPr>
        <w:spacing w:after="0" w:line="240" w:lineRule="auto"/>
        <w:rPr>
          <w:rFonts w:ascii="Times New Roman" w:hAnsi="Times New Roman"/>
          <w:b/>
          <w:noProof/>
          <w:sz w:val="24"/>
          <w:szCs w:val="24"/>
          <w:lang w:val="sr-Cyrl-CS" w:eastAsia="en-US"/>
        </w:rPr>
      </w:pPr>
      <w:r>
        <w:rPr>
          <w:rFonts w:ascii="Times New Roman" w:hAnsi="Times New Roman"/>
          <w:b/>
          <w:noProof/>
          <w:sz w:val="24"/>
          <w:szCs w:val="24"/>
          <w:lang w:val="sr-Cyrl-CS" w:eastAsia="en-US"/>
        </w:rPr>
        <w:t>Припрема крпа за рад</w:t>
      </w:r>
    </w:p>
    <w:p w:rsidR="00F55551" w:rsidRDefault="00F55551" w:rsidP="00F55551">
      <w:pPr>
        <w:spacing w:after="0" w:line="240" w:lineRule="auto"/>
        <w:rPr>
          <w:rFonts w:ascii="Times New Roman" w:hAnsi="Times New Roman"/>
          <w:noProof/>
          <w:sz w:val="24"/>
          <w:szCs w:val="24"/>
          <w:lang w:val="sr-Cyrl-CS" w:eastAsia="en-US"/>
        </w:rPr>
      </w:pPr>
      <w:r>
        <w:rPr>
          <w:rFonts w:ascii="Times New Roman" w:hAnsi="Times New Roman"/>
          <w:noProof/>
          <w:sz w:val="24"/>
          <w:szCs w:val="24"/>
          <w:lang w:val="sr-Cyrl-CS" w:eastAsia="en-US"/>
        </w:rPr>
        <w:t>Користе се крпе кодиране бојом:</w:t>
      </w:r>
    </w:p>
    <w:p w:rsidR="00F55551" w:rsidRDefault="00F55551" w:rsidP="00F55551">
      <w:pPr>
        <w:pStyle w:val="ListParagraph"/>
        <w:numPr>
          <w:ilvl w:val="0"/>
          <w:numId w:val="1"/>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плаве за контактне површине у радном простору и </w:t>
      </w:r>
    </w:p>
    <w:p w:rsidR="00F55551" w:rsidRDefault="00F55551" w:rsidP="00F55551">
      <w:pPr>
        <w:pStyle w:val="ListParagraph"/>
        <w:numPr>
          <w:ilvl w:val="0"/>
          <w:numId w:val="1"/>
        </w:numPr>
        <w:spacing w:after="0" w:line="240" w:lineRule="auto"/>
        <w:jc w:val="both"/>
        <w:rPr>
          <w:rFonts w:ascii="Times New Roman" w:hAnsi="Times New Roman"/>
          <w:sz w:val="24"/>
          <w:szCs w:val="24"/>
          <w:lang w:val="sr-Cyrl-CS" w:eastAsia="en-US"/>
        </w:rPr>
      </w:pPr>
      <w:r>
        <w:rPr>
          <w:rFonts w:ascii="Times New Roman" w:hAnsi="Times New Roman"/>
          <w:noProof/>
          <w:sz w:val="24"/>
          <w:szCs w:val="24"/>
          <w:lang w:val="sr-Cyrl-CS" w:eastAsia="en-US"/>
        </w:rPr>
        <w:t>црвене за површине у санитарним просторима</w:t>
      </w:r>
    </w:p>
    <w:p w:rsidR="00F55551" w:rsidRDefault="00F55551" w:rsidP="00F55551">
      <w:pPr>
        <w:pStyle w:val="ListParagraph"/>
        <w:numPr>
          <w:ilvl w:val="0"/>
          <w:numId w:val="1"/>
        </w:numPr>
        <w:spacing w:after="0" w:line="240" w:lineRule="auto"/>
        <w:jc w:val="both"/>
        <w:rPr>
          <w:rFonts w:ascii="Times New Roman" w:hAnsi="Times New Roman"/>
          <w:sz w:val="24"/>
          <w:szCs w:val="24"/>
          <w:lang w:val="sr-Cyrl-CS" w:eastAsia="en-US"/>
        </w:rPr>
      </w:pPr>
      <w:r>
        <w:rPr>
          <w:rFonts w:ascii="Times New Roman" w:hAnsi="Times New Roman"/>
          <w:sz w:val="24"/>
          <w:szCs w:val="24"/>
          <w:lang w:val="sr-Cyrl-CS" w:eastAsia="en-US"/>
        </w:rPr>
        <w:t>Чисте крпе могу бити претходно прије рада импрегниране (потопљене у радну отопину) или се може користити систем двојне канте као и код мопова при чему ће у једној канти бити раствор дезинфекционог средства, а у другој канти чиста вода за испирање крпе.</w:t>
      </w:r>
    </w:p>
    <w:p w:rsidR="00F55551" w:rsidRDefault="00F55551" w:rsidP="00F55551">
      <w:pPr>
        <w:pStyle w:val="ListParagraph"/>
        <w:numPr>
          <w:ilvl w:val="0"/>
          <w:numId w:val="1"/>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Чисте крпе се двоструко преклопе и усправно сложе у спремник за импрегнацију исте боје, тако да су пресавијени рубови усмјерени према горе</w:t>
      </w:r>
    </w:p>
    <w:p w:rsidR="00F55551" w:rsidRDefault="00F55551" w:rsidP="00F55551">
      <w:pPr>
        <w:pStyle w:val="ListParagraph"/>
        <w:numPr>
          <w:ilvl w:val="0"/>
          <w:numId w:val="1"/>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Број крпа које се импрегнирају одговара броју просторија које се третирају</w:t>
      </w:r>
    </w:p>
    <w:p w:rsidR="00F55551" w:rsidRDefault="00F55551" w:rsidP="00F55551">
      <w:pPr>
        <w:pStyle w:val="ListParagraph"/>
        <w:numPr>
          <w:ilvl w:val="0"/>
          <w:numId w:val="1"/>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У мањој посуди (канти) се припреми радна отопина средства одговарајуће концентрације</w:t>
      </w:r>
    </w:p>
    <w:p w:rsidR="00F55551" w:rsidRDefault="00F55551" w:rsidP="00F55551">
      <w:pPr>
        <w:pStyle w:val="ListParagraph"/>
        <w:numPr>
          <w:ilvl w:val="0"/>
          <w:numId w:val="1"/>
        </w:numPr>
        <w:spacing w:after="0" w:line="240" w:lineRule="auto"/>
        <w:jc w:val="both"/>
        <w:rPr>
          <w:rFonts w:ascii="Times New Roman" w:hAnsi="Times New Roman"/>
          <w:sz w:val="24"/>
          <w:szCs w:val="24"/>
          <w:lang w:eastAsia="en-US"/>
        </w:rPr>
      </w:pPr>
      <w:r>
        <w:rPr>
          <w:rFonts w:ascii="Times New Roman" w:hAnsi="Times New Roman"/>
          <w:noProof/>
          <w:sz w:val="24"/>
          <w:szCs w:val="24"/>
          <w:lang w:val="sr-Cyrl-CS" w:eastAsia="en-US"/>
        </w:rPr>
        <w:t>Потребан волумен отопине средства се одреди тако да се број крпа помножи с</w:t>
      </w:r>
      <w:r>
        <w:rPr>
          <w:rFonts w:ascii="Times New Roman" w:hAnsi="Times New Roman"/>
          <w:sz w:val="24"/>
          <w:szCs w:val="24"/>
          <w:lang w:val="sr-Cyrl-CS" w:eastAsia="en-US"/>
        </w:rPr>
        <w:t>а</w:t>
      </w:r>
      <w:r>
        <w:rPr>
          <w:rFonts w:ascii="Times New Roman" w:hAnsi="Times New Roman"/>
          <w:sz w:val="24"/>
          <w:szCs w:val="24"/>
          <w:lang w:eastAsia="en-US"/>
        </w:rPr>
        <w:t xml:space="preserve"> 100ml (1</w:t>
      </w:r>
      <w:r>
        <w:rPr>
          <w:rFonts w:ascii="Times New Roman" w:hAnsi="Times New Roman"/>
          <w:sz w:val="24"/>
          <w:szCs w:val="24"/>
          <w:lang w:val="sr-Cyrl-CS" w:eastAsia="en-US"/>
        </w:rPr>
        <w:t xml:space="preserve"> </w:t>
      </w:r>
      <w:r>
        <w:rPr>
          <w:rFonts w:ascii="Times New Roman" w:hAnsi="Times New Roman"/>
          <w:sz w:val="24"/>
          <w:szCs w:val="24"/>
          <w:lang w:eastAsia="en-US"/>
        </w:rPr>
        <w:t>L</w:t>
      </w:r>
      <w:r>
        <w:rPr>
          <w:rFonts w:ascii="Times New Roman" w:hAnsi="Times New Roman"/>
          <w:sz w:val="24"/>
          <w:szCs w:val="24"/>
          <w:lang w:val="sr-Cyrl-CS" w:eastAsia="en-US"/>
        </w:rPr>
        <w:t xml:space="preserve"> </w:t>
      </w:r>
      <w:r>
        <w:rPr>
          <w:rFonts w:ascii="Times New Roman" w:hAnsi="Times New Roman"/>
          <w:noProof/>
          <w:sz w:val="24"/>
          <w:szCs w:val="24"/>
          <w:lang w:val="sr-Cyrl-CS" w:eastAsia="en-US"/>
        </w:rPr>
        <w:t>отопине на 10 крп</w:t>
      </w:r>
      <w:r>
        <w:rPr>
          <w:rFonts w:ascii="Times New Roman" w:hAnsi="Times New Roman"/>
          <w:sz w:val="24"/>
          <w:szCs w:val="24"/>
          <w:lang w:val="sr-Cyrl-CS" w:eastAsia="en-US"/>
        </w:rPr>
        <w:t>а</w:t>
      </w:r>
      <w:r>
        <w:rPr>
          <w:rFonts w:ascii="Times New Roman" w:hAnsi="Times New Roman"/>
          <w:sz w:val="24"/>
          <w:szCs w:val="24"/>
          <w:lang w:eastAsia="en-US"/>
        </w:rPr>
        <w:t>)</w:t>
      </w:r>
    </w:p>
    <w:p w:rsidR="00F55551" w:rsidRDefault="00F55551" w:rsidP="00F55551">
      <w:pPr>
        <w:pStyle w:val="ListParagraph"/>
        <w:numPr>
          <w:ilvl w:val="0"/>
          <w:numId w:val="1"/>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Отопином средства се прелију крпе</w:t>
      </w:r>
    </w:p>
    <w:p w:rsidR="00F55551" w:rsidRDefault="00F55551" w:rsidP="00F55551">
      <w:pPr>
        <w:spacing w:after="0" w:line="240" w:lineRule="auto"/>
        <w:jc w:val="both"/>
        <w:rPr>
          <w:rFonts w:ascii="Times New Roman" w:hAnsi="Times New Roman"/>
          <w:sz w:val="24"/>
          <w:szCs w:val="24"/>
          <w:lang w:val="sr-Cyrl-CS" w:eastAsia="en-US"/>
        </w:rPr>
      </w:pPr>
    </w:p>
    <w:p w:rsidR="00F55551" w:rsidRDefault="00F55551" w:rsidP="00F55551">
      <w:pPr>
        <w:spacing w:after="0" w:line="240" w:lineRule="auto"/>
        <w:jc w:val="both"/>
        <w:rPr>
          <w:rFonts w:ascii="Times New Roman" w:hAnsi="Times New Roman"/>
          <w:b/>
          <w:noProof/>
          <w:sz w:val="24"/>
          <w:szCs w:val="24"/>
          <w:lang w:val="sr-Cyrl-CS" w:eastAsia="en-US"/>
        </w:rPr>
      </w:pPr>
      <w:r>
        <w:rPr>
          <w:rFonts w:ascii="Times New Roman" w:hAnsi="Times New Roman"/>
          <w:b/>
          <w:noProof/>
          <w:sz w:val="24"/>
          <w:szCs w:val="24"/>
          <w:lang w:val="sr-Cyrl-CS" w:eastAsia="en-US"/>
        </w:rPr>
        <w:t>Припрема мопова за рад:</w:t>
      </w:r>
    </w:p>
    <w:p w:rsidR="00F55551" w:rsidRDefault="00F55551" w:rsidP="00F55551">
      <w:pPr>
        <w:numPr>
          <w:ilvl w:val="0"/>
          <w:numId w:val="2"/>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Мопови се посложе усправно (на дужи руб) у спремник за импрегнацију мопова</w:t>
      </w:r>
    </w:p>
    <w:p w:rsidR="00F55551" w:rsidRDefault="00F55551" w:rsidP="00F55551">
      <w:pPr>
        <w:numPr>
          <w:ilvl w:val="0"/>
          <w:numId w:val="2"/>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Број мопова који се импрегнирају одговара броју просторија које се третирају</w:t>
      </w:r>
    </w:p>
    <w:p w:rsidR="00F55551" w:rsidRDefault="00F55551" w:rsidP="00F55551">
      <w:pPr>
        <w:numPr>
          <w:ilvl w:val="0"/>
          <w:numId w:val="2"/>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У мањој посуди (канти) се припреми радна отопина средства одговарајуће </w:t>
      </w:r>
    </w:p>
    <w:p w:rsidR="00F55551" w:rsidRDefault="00F55551" w:rsidP="00F55551">
      <w:pPr>
        <w:numPr>
          <w:ilvl w:val="0"/>
          <w:numId w:val="2"/>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концентрације</w:t>
      </w:r>
    </w:p>
    <w:p w:rsidR="00F55551" w:rsidRDefault="00F55551" w:rsidP="00F55551">
      <w:pPr>
        <w:numPr>
          <w:ilvl w:val="0"/>
          <w:numId w:val="2"/>
        </w:numPr>
        <w:spacing w:after="0" w:line="240" w:lineRule="auto"/>
        <w:jc w:val="both"/>
        <w:rPr>
          <w:rFonts w:ascii="Times New Roman" w:hAnsi="Times New Roman"/>
          <w:sz w:val="24"/>
          <w:szCs w:val="24"/>
          <w:lang w:val="sr-Cyrl-CS" w:eastAsia="en-US"/>
        </w:rPr>
      </w:pPr>
      <w:r>
        <w:rPr>
          <w:rFonts w:ascii="Times New Roman" w:hAnsi="Times New Roman"/>
          <w:noProof/>
          <w:sz w:val="24"/>
          <w:szCs w:val="24"/>
          <w:lang w:val="sr-Cyrl-CS" w:eastAsia="en-US"/>
        </w:rPr>
        <w:t>Потребан волумен отопине средства се одреди тако да се број мопова помножи са</w:t>
      </w:r>
      <w:r>
        <w:rPr>
          <w:rFonts w:ascii="Times New Roman" w:hAnsi="Times New Roman"/>
          <w:sz w:val="24"/>
          <w:szCs w:val="24"/>
          <w:lang w:val="sr-Cyrl-CS" w:eastAsia="en-US"/>
        </w:rPr>
        <w:t xml:space="preserve"> </w:t>
      </w:r>
      <w:r>
        <w:rPr>
          <w:rFonts w:ascii="Times New Roman" w:hAnsi="Times New Roman"/>
          <w:sz w:val="24"/>
          <w:szCs w:val="24"/>
          <w:lang w:val="en-US" w:eastAsia="en-US"/>
        </w:rPr>
        <w:t>200ml</w:t>
      </w:r>
      <w:r>
        <w:rPr>
          <w:rFonts w:ascii="Times New Roman" w:hAnsi="Times New Roman"/>
          <w:sz w:val="24"/>
          <w:szCs w:val="24"/>
          <w:lang w:val="sr-Cyrl-CS" w:eastAsia="en-US"/>
        </w:rPr>
        <w:t xml:space="preserve"> </w:t>
      </w:r>
    </w:p>
    <w:p w:rsidR="00F55551" w:rsidRDefault="00F55551" w:rsidP="00F55551">
      <w:pPr>
        <w:numPr>
          <w:ilvl w:val="0"/>
          <w:numId w:val="2"/>
        </w:numPr>
        <w:spacing w:after="0" w:line="240" w:lineRule="auto"/>
        <w:jc w:val="both"/>
        <w:rPr>
          <w:rFonts w:ascii="Times New Roman" w:hAnsi="Times New Roman"/>
          <w:noProof/>
          <w:sz w:val="24"/>
          <w:szCs w:val="24"/>
          <w:lang w:val="sr-Cyrl-CS" w:eastAsia="en-US"/>
        </w:rPr>
      </w:pPr>
      <w:r>
        <w:rPr>
          <w:rFonts w:ascii="Times New Roman" w:hAnsi="Times New Roman"/>
          <w:sz w:val="24"/>
          <w:szCs w:val="24"/>
          <w:lang w:val="en-US" w:eastAsia="en-US"/>
        </w:rPr>
        <w:t xml:space="preserve">(2L </w:t>
      </w:r>
      <w:r>
        <w:rPr>
          <w:rFonts w:ascii="Times New Roman" w:hAnsi="Times New Roman"/>
          <w:noProof/>
          <w:sz w:val="24"/>
          <w:szCs w:val="24"/>
          <w:lang w:val="sr-Cyrl-CS" w:eastAsia="en-US"/>
        </w:rPr>
        <w:t>отопине на 10 мопова)</w:t>
      </w:r>
    </w:p>
    <w:p w:rsidR="00F55551" w:rsidRDefault="00F55551" w:rsidP="00F55551">
      <w:pPr>
        <w:numPr>
          <w:ilvl w:val="0"/>
          <w:numId w:val="2"/>
        </w:numPr>
        <w:spacing w:after="0" w:line="240" w:lineRule="auto"/>
        <w:jc w:val="both"/>
        <w:rPr>
          <w:rFonts w:ascii="Times New Roman" w:hAnsi="Times New Roman"/>
          <w:sz w:val="24"/>
          <w:szCs w:val="24"/>
          <w:lang w:val="sr-Cyrl-CS" w:eastAsia="en-US"/>
        </w:rPr>
      </w:pPr>
      <w:r>
        <w:rPr>
          <w:rFonts w:ascii="Times New Roman" w:hAnsi="Times New Roman"/>
          <w:noProof/>
          <w:sz w:val="24"/>
          <w:szCs w:val="24"/>
          <w:lang w:val="sr-Cyrl-CS" w:eastAsia="en-US"/>
        </w:rPr>
        <w:t>Један моп је довољан за пребрисавање површине од 20</w:t>
      </w:r>
      <w:r>
        <w:rPr>
          <w:rFonts w:ascii="Times New Roman" w:hAnsi="Times New Roman"/>
          <w:sz w:val="24"/>
          <w:szCs w:val="24"/>
          <w:lang w:val="sr-Cyrl-CS" w:eastAsia="en-US"/>
        </w:rPr>
        <w:t xml:space="preserve"> </w:t>
      </w:r>
      <w:r>
        <w:rPr>
          <w:rFonts w:ascii="Times New Roman" w:hAnsi="Times New Roman"/>
          <w:sz w:val="24"/>
          <w:szCs w:val="24"/>
          <w:lang w:val="en-US" w:eastAsia="en-US"/>
        </w:rPr>
        <w:t>-</w:t>
      </w:r>
      <w:r>
        <w:rPr>
          <w:rFonts w:ascii="Times New Roman" w:hAnsi="Times New Roman"/>
          <w:sz w:val="24"/>
          <w:szCs w:val="24"/>
          <w:lang w:val="sr-Cyrl-CS" w:eastAsia="en-US"/>
        </w:rPr>
        <w:t xml:space="preserve"> </w:t>
      </w:r>
      <w:r>
        <w:rPr>
          <w:rFonts w:ascii="Times New Roman" w:hAnsi="Times New Roman"/>
          <w:sz w:val="24"/>
          <w:szCs w:val="24"/>
          <w:lang w:val="en-US" w:eastAsia="en-US"/>
        </w:rPr>
        <w:t>30m2</w:t>
      </w:r>
    </w:p>
    <w:p w:rsidR="00F55551" w:rsidRDefault="00F55551" w:rsidP="00F55551">
      <w:pPr>
        <w:spacing w:after="0" w:line="240" w:lineRule="auto"/>
        <w:jc w:val="both"/>
        <w:rPr>
          <w:rFonts w:ascii="Times New Roman" w:hAnsi="Times New Roman"/>
          <w:sz w:val="24"/>
          <w:szCs w:val="24"/>
          <w:lang w:val="sr-Cyrl-CS" w:eastAsia="en-US"/>
        </w:rPr>
      </w:pPr>
    </w:p>
    <w:p w:rsidR="00F55551" w:rsidRDefault="00F55551" w:rsidP="00F55551">
      <w:pPr>
        <w:spacing w:after="0" w:line="240" w:lineRule="auto"/>
        <w:jc w:val="both"/>
        <w:rPr>
          <w:rFonts w:ascii="Times New Roman" w:hAnsi="Times New Roman"/>
          <w:sz w:val="24"/>
          <w:szCs w:val="24"/>
          <w:lang w:val="sr-Cyrl-CS" w:eastAsia="en-US"/>
        </w:rPr>
      </w:pPr>
    </w:p>
    <w:p w:rsidR="00F55551" w:rsidRDefault="00F55551" w:rsidP="00F55551">
      <w:pPr>
        <w:spacing w:after="0" w:line="240" w:lineRule="auto"/>
        <w:jc w:val="both"/>
        <w:rPr>
          <w:rFonts w:ascii="Times New Roman" w:hAnsi="Times New Roman"/>
          <w:sz w:val="24"/>
          <w:szCs w:val="24"/>
          <w:lang w:eastAsia="en-US"/>
        </w:rPr>
      </w:pPr>
    </w:p>
    <w:p w:rsidR="00F55551" w:rsidRDefault="00F55551" w:rsidP="00F55551">
      <w:pPr>
        <w:spacing w:after="0" w:line="240" w:lineRule="auto"/>
        <w:jc w:val="both"/>
        <w:rPr>
          <w:rFonts w:ascii="Times New Roman" w:hAnsi="Times New Roman"/>
          <w:sz w:val="24"/>
          <w:szCs w:val="24"/>
          <w:lang w:eastAsia="en-US"/>
        </w:rPr>
      </w:pPr>
    </w:p>
    <w:p w:rsidR="00F55551" w:rsidRDefault="00F55551" w:rsidP="00F55551">
      <w:pPr>
        <w:spacing w:after="0" w:line="240" w:lineRule="auto"/>
        <w:jc w:val="both"/>
        <w:rPr>
          <w:rFonts w:ascii="Times New Roman" w:hAnsi="Times New Roman"/>
          <w:sz w:val="24"/>
          <w:szCs w:val="24"/>
          <w:lang w:eastAsia="en-US"/>
        </w:rPr>
      </w:pPr>
    </w:p>
    <w:p w:rsidR="00F55551" w:rsidRDefault="00F55551" w:rsidP="00F55551">
      <w:pPr>
        <w:spacing w:after="0" w:line="240" w:lineRule="auto"/>
        <w:jc w:val="both"/>
        <w:rPr>
          <w:rFonts w:ascii="Times New Roman" w:hAnsi="Times New Roman"/>
          <w:sz w:val="24"/>
          <w:szCs w:val="24"/>
          <w:lang w:eastAsia="en-US"/>
        </w:rPr>
      </w:pPr>
    </w:p>
    <w:p w:rsidR="00F55551" w:rsidRDefault="00F55551" w:rsidP="00F55551">
      <w:pPr>
        <w:spacing w:after="0" w:line="240" w:lineRule="auto"/>
        <w:jc w:val="both"/>
        <w:rPr>
          <w:rFonts w:ascii="Times New Roman" w:hAnsi="Times New Roman"/>
          <w:sz w:val="24"/>
          <w:szCs w:val="24"/>
          <w:lang w:val="en-US" w:eastAsia="en-US"/>
        </w:rPr>
      </w:pPr>
      <w:r>
        <w:rPr>
          <w:rFonts w:ascii="Times New Roman" w:hAnsi="Times New Roman"/>
          <w:b/>
          <w:sz w:val="24"/>
          <w:szCs w:val="24"/>
          <w:lang w:val="sr-Cyrl-CS" w:eastAsia="en-US"/>
        </w:rPr>
        <w:t>РЕДПОСЉЕД ЧИШЋЕЊА УНУТАР ИСТЕ ПРОСТОРИЈЕ</w:t>
      </w:r>
    </w:p>
    <w:p w:rsidR="00F55551" w:rsidRDefault="00F55551" w:rsidP="00F55551">
      <w:pPr>
        <w:spacing w:after="0" w:line="240" w:lineRule="auto"/>
        <w:rPr>
          <w:rFonts w:ascii="Times New Roman" w:hAnsi="Times New Roman"/>
          <w:sz w:val="24"/>
          <w:szCs w:val="24"/>
          <w:lang w:val="sr-Cyrl-CS" w:eastAsia="en-US"/>
        </w:rPr>
      </w:pPr>
    </w:p>
    <w:p w:rsidR="00F55551" w:rsidRDefault="00F55551" w:rsidP="00F55551">
      <w:p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Унутар исте просторије редослијед активности зависи о томе да ли се проводи редовно (дневно) или завршно чишћење и дезинфекција.</w:t>
      </w:r>
    </w:p>
    <w:p w:rsidR="00F55551" w:rsidRDefault="00F55551" w:rsidP="00F55551">
      <w:pPr>
        <w:spacing w:after="0" w:line="240" w:lineRule="auto"/>
        <w:jc w:val="both"/>
        <w:rPr>
          <w:rFonts w:ascii="Times New Roman" w:hAnsi="Times New Roman"/>
          <w:noProof/>
          <w:sz w:val="24"/>
          <w:szCs w:val="24"/>
          <w:lang w:val="sr-Cyrl-CS" w:eastAsia="en-US"/>
        </w:rPr>
      </w:pPr>
    </w:p>
    <w:p w:rsidR="00F55551" w:rsidRDefault="00F55551" w:rsidP="00F55551">
      <w:pPr>
        <w:spacing w:after="0" w:line="240" w:lineRule="auto"/>
        <w:jc w:val="both"/>
        <w:rPr>
          <w:rFonts w:ascii="Times New Roman" w:hAnsi="Times New Roman"/>
          <w:b/>
          <w:noProof/>
          <w:sz w:val="24"/>
          <w:szCs w:val="24"/>
          <w:lang w:val="sr-Cyrl-CS" w:eastAsia="en-US"/>
        </w:rPr>
      </w:pPr>
      <w:r>
        <w:rPr>
          <w:rFonts w:ascii="Times New Roman" w:hAnsi="Times New Roman"/>
          <w:b/>
          <w:noProof/>
          <w:sz w:val="24"/>
          <w:szCs w:val="24"/>
          <w:lang w:val="sr-Cyrl-CS" w:eastAsia="en-US"/>
        </w:rPr>
        <w:t>Редовно чишћење и дезинфекција у току радног времена</w:t>
      </w:r>
    </w:p>
    <w:p w:rsidR="00F55551" w:rsidRDefault="00F55551" w:rsidP="00F55551">
      <w:pPr>
        <w:pStyle w:val="ListParagraph"/>
        <w:numPr>
          <w:ilvl w:val="0"/>
          <w:numId w:val="3"/>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Редовно уклоњати отпад из просторије (када је врећица напуњена до 2/3 запремине)</w:t>
      </w:r>
    </w:p>
    <w:p w:rsidR="00F55551" w:rsidRDefault="00F55551" w:rsidP="00F55551">
      <w:pPr>
        <w:pStyle w:val="ListParagraph"/>
        <w:numPr>
          <w:ilvl w:val="0"/>
          <w:numId w:val="3"/>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Пребрисати водоравне површине изнад нивоа пода: сто, прозорску даску и равне површине другог намјештаја који се налази у простору, полице, комоде, столице, клупе...</w:t>
      </w:r>
    </w:p>
    <w:p w:rsidR="00F55551" w:rsidRDefault="00F55551" w:rsidP="00F55551">
      <w:pPr>
        <w:pStyle w:val="ListParagraph"/>
        <w:numPr>
          <w:ilvl w:val="0"/>
          <w:numId w:val="3"/>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Пребрисати контактне површине у радној зони са којима запосленици и клијенти долазе у конткат: квака, прекидачи за свјетло, славина, дозатори антисептика</w:t>
      </w:r>
    </w:p>
    <w:p w:rsidR="00F55551" w:rsidRDefault="00F55551" w:rsidP="00F55551">
      <w:pPr>
        <w:pStyle w:val="ListParagraph"/>
        <w:numPr>
          <w:ilvl w:val="0"/>
          <w:numId w:val="3"/>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Пребрисати подне површине на крају, чинећи то тако да се брисање врши поштујући правило осмице и крећући се од најудаљенијег дијела просторије ка вратима, излазу из просторије</w:t>
      </w:r>
    </w:p>
    <w:p w:rsidR="00F55551" w:rsidRDefault="00F55551" w:rsidP="00F55551">
      <w:pPr>
        <w:pStyle w:val="ListParagraph"/>
        <w:spacing w:after="0" w:line="240" w:lineRule="auto"/>
        <w:jc w:val="both"/>
        <w:rPr>
          <w:rFonts w:ascii="Times New Roman" w:hAnsi="Times New Roman"/>
          <w:noProof/>
          <w:sz w:val="24"/>
          <w:szCs w:val="24"/>
          <w:lang w:val="sr-Cyrl-CS" w:eastAsia="en-US"/>
        </w:rPr>
      </w:pPr>
    </w:p>
    <w:p w:rsidR="00F55551" w:rsidRDefault="00F55551" w:rsidP="00F55551">
      <w:pPr>
        <w:spacing w:after="0" w:line="240" w:lineRule="auto"/>
        <w:jc w:val="both"/>
        <w:rPr>
          <w:rFonts w:ascii="Times New Roman" w:hAnsi="Times New Roman"/>
          <w:b/>
          <w:noProof/>
          <w:sz w:val="24"/>
          <w:szCs w:val="24"/>
          <w:lang w:val="sr-Cyrl-CS" w:eastAsia="en-US"/>
        </w:rPr>
      </w:pPr>
      <w:r>
        <w:rPr>
          <w:rFonts w:ascii="Times New Roman" w:hAnsi="Times New Roman"/>
          <w:b/>
          <w:noProof/>
          <w:sz w:val="24"/>
          <w:szCs w:val="24"/>
          <w:lang w:val="sr-Cyrl-CS" w:eastAsia="en-US"/>
        </w:rPr>
        <w:t>Завршно чишћење и дезинфекција, након завршеног радног времена</w:t>
      </w:r>
    </w:p>
    <w:p w:rsidR="00F55551" w:rsidRDefault="00F55551" w:rsidP="00F55551">
      <w:pPr>
        <w:pStyle w:val="ListParagraph"/>
        <w:numPr>
          <w:ilvl w:val="0"/>
          <w:numId w:val="4"/>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Уклонити отпад из просторије </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Почети са пребрисавањем површина по принципу одозго према доле</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Стропови (ако су периви) - у смјеру пада свјетлости </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Зидови (ако су периви)  - одозго према доле</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Инвентар и усправне површине</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Водоравне површине изнад нивоа пода</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Под</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Контактне површине и дијелове инвентара који су додиривани у</w:t>
      </w:r>
    </w:p>
    <w:p w:rsidR="00F55551" w:rsidRDefault="00F55551" w:rsidP="00F55551">
      <w:pPr>
        <w:pStyle w:val="ListParagraph"/>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току чишћења – славине, кваке, прекидачи...</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Мање површине детаљно пребрисати са свих страна</w:t>
      </w:r>
    </w:p>
    <w:p w:rsidR="00F55551" w:rsidRDefault="00F55551" w:rsidP="00F55551">
      <w:pPr>
        <w:pStyle w:val="ListParagraph"/>
        <w:numPr>
          <w:ilvl w:val="0"/>
          <w:numId w:val="5"/>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Веће површине брисати паралелним линијама у облику броја 8 уз преклапање влажних рубова за 15 - 20% (слика 1)</w:t>
      </w:r>
    </w:p>
    <w:p w:rsidR="00F55551" w:rsidRDefault="00F55551" w:rsidP="00F55551">
      <w:pPr>
        <w:pStyle w:val="ListParagraph"/>
        <w:spacing w:after="0" w:line="240" w:lineRule="auto"/>
        <w:jc w:val="both"/>
        <w:rPr>
          <w:rFonts w:ascii="Times New Roman" w:hAnsi="Times New Roman"/>
          <w:noProof/>
          <w:sz w:val="24"/>
          <w:szCs w:val="24"/>
          <w:lang w:val="sr-Cyrl-CS" w:eastAsia="en-US"/>
        </w:rPr>
      </w:pPr>
      <w:r>
        <w:rPr>
          <w:noProof/>
          <w:lang w:eastAsia="en-US"/>
        </w:rPr>
        <w:drawing>
          <wp:anchor distT="0" distB="0" distL="114300" distR="114300" simplePos="0" relativeHeight="251658240" behindDoc="0" locked="0" layoutInCell="1" allowOverlap="1">
            <wp:simplePos x="0" y="0"/>
            <wp:positionH relativeFrom="column">
              <wp:posOffset>246380</wp:posOffset>
            </wp:positionH>
            <wp:positionV relativeFrom="paragraph">
              <wp:posOffset>175895</wp:posOffset>
            </wp:positionV>
            <wp:extent cx="1866900" cy="1752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sr-Cyrl-CS" w:eastAsia="en-US"/>
        </w:rPr>
        <w:t>Слика 1.</w:t>
      </w:r>
    </w:p>
    <w:p w:rsidR="00F55551" w:rsidRDefault="00F55551" w:rsidP="00F55551">
      <w:pPr>
        <w:pStyle w:val="ListParagraph"/>
        <w:numPr>
          <w:ilvl w:val="0"/>
          <w:numId w:val="6"/>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Избјегавати кружне и цик - цак кретње</w:t>
      </w:r>
    </w:p>
    <w:p w:rsidR="00F55551" w:rsidRDefault="00F55551" w:rsidP="00F55551">
      <w:pPr>
        <w:pStyle w:val="ListParagraph"/>
        <w:numPr>
          <w:ilvl w:val="0"/>
          <w:numId w:val="6"/>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Мобилне површине одмаћи од вертикалних плоха како би сви рубови били доступни </w:t>
      </w:r>
    </w:p>
    <w:p w:rsidR="00F55551" w:rsidRDefault="00F55551" w:rsidP="00F55551">
      <w:pPr>
        <w:pStyle w:val="ListParagraph"/>
        <w:numPr>
          <w:ilvl w:val="0"/>
          <w:numId w:val="6"/>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Површине које су фиксиране уз зид или другу усправну површину или плочу, брисати у смјеру слободног руба</w:t>
      </w:r>
    </w:p>
    <w:p w:rsidR="00F55551" w:rsidRDefault="00F55551" w:rsidP="00F55551">
      <w:pPr>
        <w:pStyle w:val="ListParagraph"/>
        <w:spacing w:after="0" w:line="240" w:lineRule="auto"/>
        <w:ind w:left="501"/>
        <w:jc w:val="both"/>
        <w:rPr>
          <w:rFonts w:ascii="Times New Roman" w:hAnsi="Times New Roman"/>
          <w:noProof/>
          <w:sz w:val="24"/>
          <w:szCs w:val="24"/>
          <w:lang w:val="sr-Cyrl-CS" w:eastAsia="en-US"/>
        </w:rPr>
      </w:pPr>
    </w:p>
    <w:p w:rsidR="00F55551" w:rsidRDefault="00F55551" w:rsidP="00F55551">
      <w:pPr>
        <w:pStyle w:val="ListParagraph"/>
        <w:spacing w:after="0" w:line="240" w:lineRule="auto"/>
        <w:ind w:left="501"/>
        <w:jc w:val="both"/>
        <w:rPr>
          <w:rFonts w:ascii="Times New Roman" w:hAnsi="Times New Roman"/>
          <w:noProof/>
          <w:sz w:val="24"/>
          <w:szCs w:val="24"/>
          <w:lang w:val="sr-Cyrl-CS" w:eastAsia="en-US"/>
        </w:rPr>
      </w:pPr>
    </w:p>
    <w:p w:rsidR="00F55551" w:rsidRDefault="00F55551" w:rsidP="00F55551">
      <w:pPr>
        <w:pStyle w:val="ListParagraph"/>
        <w:spacing w:after="0" w:line="240" w:lineRule="auto"/>
        <w:ind w:left="501"/>
        <w:jc w:val="both"/>
        <w:rPr>
          <w:rFonts w:ascii="Times New Roman" w:hAnsi="Times New Roman"/>
          <w:noProof/>
          <w:sz w:val="24"/>
          <w:szCs w:val="24"/>
          <w:lang w:val="sr-Cyrl-CS" w:eastAsia="en-US"/>
        </w:rPr>
      </w:pPr>
    </w:p>
    <w:p w:rsidR="00F55551" w:rsidRDefault="00F55551" w:rsidP="00F55551">
      <w:pPr>
        <w:pStyle w:val="ListParagraph"/>
        <w:spacing w:after="0" w:line="240" w:lineRule="auto"/>
        <w:ind w:left="501"/>
        <w:jc w:val="both"/>
        <w:rPr>
          <w:rFonts w:ascii="Times New Roman" w:hAnsi="Times New Roman"/>
          <w:noProof/>
          <w:sz w:val="24"/>
          <w:szCs w:val="24"/>
          <w:lang w:val="sr-Cyrl-CS" w:eastAsia="en-US"/>
        </w:rPr>
      </w:pPr>
    </w:p>
    <w:p w:rsidR="00F55551" w:rsidRDefault="00F55551" w:rsidP="00F55551">
      <w:pPr>
        <w:pStyle w:val="ListParagraph"/>
        <w:spacing w:after="0" w:line="240" w:lineRule="auto"/>
        <w:ind w:left="141"/>
        <w:jc w:val="both"/>
        <w:rPr>
          <w:rFonts w:ascii="Times New Roman" w:hAnsi="Times New Roman"/>
          <w:noProof/>
          <w:sz w:val="24"/>
          <w:szCs w:val="24"/>
          <w:lang w:val="sr-Cyrl-CS" w:eastAsia="en-US"/>
        </w:rPr>
      </w:pPr>
    </w:p>
    <w:p w:rsidR="00F55551" w:rsidRDefault="00F55551" w:rsidP="00F55551">
      <w:pPr>
        <w:pStyle w:val="ListParagraph"/>
        <w:numPr>
          <w:ilvl w:val="0"/>
          <w:numId w:val="6"/>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Приликом промјене површине пресложити крпу тако да се осигура да је свака површина пребрисана чистом страном брисача/крпе (слика 2).</w:t>
      </w:r>
    </w:p>
    <w:p w:rsidR="00F55551" w:rsidRDefault="00F55551" w:rsidP="00F55551">
      <w:pPr>
        <w:spacing w:after="0" w:line="240" w:lineRule="auto"/>
        <w:ind w:left="501"/>
        <w:rPr>
          <w:rFonts w:ascii="Times New Roman" w:hAnsi="Times New Roman"/>
          <w:noProof/>
          <w:sz w:val="24"/>
          <w:szCs w:val="24"/>
          <w:lang w:val="sr-Cyrl-CS" w:eastAsia="en-US"/>
        </w:rPr>
      </w:pPr>
    </w:p>
    <w:p w:rsidR="00F55551" w:rsidRDefault="00F55551" w:rsidP="00F55551">
      <w:pPr>
        <w:spacing w:after="0" w:line="240" w:lineRule="auto"/>
        <w:ind w:left="501"/>
        <w:rPr>
          <w:rFonts w:ascii="Times New Roman" w:hAnsi="Times New Roman"/>
          <w:noProof/>
          <w:sz w:val="24"/>
          <w:szCs w:val="24"/>
          <w:lang w:val="sr-Cyrl-CS" w:eastAsia="en-US"/>
        </w:rPr>
      </w:pPr>
      <w:r>
        <w:rPr>
          <w:rFonts w:ascii="Times New Roman" w:hAnsi="Times New Roman"/>
          <w:noProof/>
          <w:sz w:val="24"/>
          <w:szCs w:val="24"/>
          <w:lang w:val="sr-Cyrl-CS" w:eastAsia="en-US"/>
        </w:rPr>
        <w:t>Слика 2.</w:t>
      </w:r>
    </w:p>
    <w:p w:rsidR="00F55551" w:rsidRDefault="00F55551" w:rsidP="00F55551">
      <w:pPr>
        <w:pStyle w:val="ListParagraph"/>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eastAsia="en-US"/>
        </w:rPr>
        <w:lastRenderedPageBreak/>
        <w:drawing>
          <wp:inline distT="0" distB="0" distL="0" distR="0">
            <wp:extent cx="1905000" cy="1304925"/>
            <wp:effectExtent l="0" t="0" r="0" b="9525"/>
            <wp:docPr id="6" name="Picture 6" descr="k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Чишћење подова  у радном просотру се врши на крају чишћења тог простора</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Препоручљива метода је влажно пребрисавање крпом (мопом) посебно намијењеном за тај простор коју препознајемо по боји нпр.  плава крпа, коју ћете намочити у радну отопину средства за чишћење и/или дезинфекцију </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Крпа (моп) треба бити довољно влажна да би се осигурало довољно вријеме сушења, тј. контактно вријеме дјеловања дезинфкционог средства </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Latn-CS" w:eastAsia="en-US"/>
        </w:rPr>
      </w:pPr>
      <w:r>
        <w:rPr>
          <w:rFonts w:ascii="Times New Roman" w:hAnsi="Times New Roman"/>
          <w:noProof/>
          <w:sz w:val="24"/>
          <w:szCs w:val="24"/>
          <w:lang w:val="sr-Cyrl-CS" w:eastAsia="en-US"/>
        </w:rPr>
        <w:t xml:space="preserve">Минимални волумен (фактор влаге) потребан за успјешно чишћење и дезинфекцију је око </w:t>
      </w:r>
      <w:r>
        <w:rPr>
          <w:rFonts w:ascii="Times New Roman" w:hAnsi="Times New Roman"/>
          <w:noProof/>
          <w:sz w:val="24"/>
          <w:szCs w:val="24"/>
          <w:lang w:val="sr-Latn-CS" w:eastAsia="en-US"/>
        </w:rPr>
        <w:t>10 ml/m</w:t>
      </w:r>
      <w:r>
        <w:rPr>
          <w:rFonts w:ascii="Times New Roman" w:hAnsi="Times New Roman"/>
          <w:noProof/>
          <w:sz w:val="24"/>
          <w:szCs w:val="24"/>
          <w:lang w:val="sr-Cyrl-CS" w:eastAsia="en-US"/>
        </w:rPr>
        <w:t xml:space="preserve"> </w:t>
      </w:r>
      <w:r>
        <w:rPr>
          <w:rFonts w:ascii="Times New Roman" w:hAnsi="Times New Roman"/>
          <w:noProof/>
          <w:sz w:val="24"/>
          <w:szCs w:val="24"/>
          <w:vertAlign w:val="superscript"/>
          <w:lang w:val="sr-Latn-CS" w:eastAsia="en-US"/>
        </w:rPr>
        <w:t>2</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Брисање се почиње од најудаљеније тачке простора и наставља према излазу</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Прво се пребришу углови просторије и тешко доступна мјеста</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Мобилне дијелове инвентара треба током поступка помицати, тако да се пребрише цијела површина </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Ако постоје јаче онечишћена подручја, њих се пребрисава задње</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Ако је површина на неким дијеловима влажна, пребрисава се од сухих према влажним зонама </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Лаганим покретима моп треба ротирати у облику број а 8, тако да се крупнија нечистоћа скупља испред њега (слика 1)</w:t>
      </w:r>
    </w:p>
    <w:p w:rsidR="00F55551" w:rsidRDefault="00F55551" w:rsidP="00F55551">
      <w:pPr>
        <w:pStyle w:val="ListParagraph"/>
        <w:numPr>
          <w:ilvl w:val="0"/>
          <w:numId w:val="7"/>
        </w:numPr>
        <w:spacing w:after="0" w:line="240" w:lineRule="auto"/>
        <w:jc w:val="both"/>
        <w:rPr>
          <w:rFonts w:ascii="Times New Roman" w:hAnsi="Times New Roman"/>
          <w:sz w:val="24"/>
          <w:szCs w:val="24"/>
          <w:lang w:eastAsia="en-US"/>
        </w:rPr>
      </w:pPr>
      <w:r>
        <w:rPr>
          <w:rFonts w:ascii="Times New Roman" w:hAnsi="Times New Roman"/>
          <w:noProof/>
          <w:sz w:val="24"/>
          <w:szCs w:val="24"/>
          <w:lang w:val="sr-Cyrl-CS" w:eastAsia="en-US"/>
        </w:rPr>
        <w:t>Сакупљену нечистоћу треба покупити лопатицом</w:t>
      </w:r>
    </w:p>
    <w:p w:rsidR="00F55551" w:rsidRDefault="00F55551" w:rsidP="00F55551">
      <w:pPr>
        <w:pStyle w:val="ListParagraph"/>
        <w:numPr>
          <w:ilvl w:val="0"/>
          <w:numId w:val="7"/>
        </w:numPr>
        <w:spacing w:after="0" w:line="240" w:lineRule="auto"/>
        <w:jc w:val="both"/>
        <w:rPr>
          <w:rFonts w:ascii="Times New Roman" w:hAnsi="Times New Roman"/>
          <w:sz w:val="24"/>
          <w:szCs w:val="24"/>
          <w:lang w:val="sr-Cyrl-CS" w:eastAsia="en-US"/>
        </w:rPr>
      </w:pPr>
      <w:r>
        <w:rPr>
          <w:rFonts w:ascii="Times New Roman" w:hAnsi="Times New Roman"/>
          <w:noProof/>
          <w:sz w:val="24"/>
          <w:szCs w:val="24"/>
          <w:lang w:val="sr-Cyrl-CS" w:eastAsia="en-US"/>
        </w:rPr>
        <w:t>За осигурање хигијенске чистоће треба пребрисати читаву површину пода</w:t>
      </w:r>
    </w:p>
    <w:p w:rsidR="00F55551" w:rsidRDefault="00F55551" w:rsidP="00F55551">
      <w:pPr>
        <w:pStyle w:val="ListParagraph"/>
        <w:numPr>
          <w:ilvl w:val="0"/>
          <w:numId w:val="7"/>
        </w:numPr>
        <w:spacing w:after="0" w:line="240" w:lineRule="auto"/>
        <w:jc w:val="both"/>
        <w:rPr>
          <w:rFonts w:ascii="Times New Roman" w:hAnsi="Times New Roman"/>
          <w:sz w:val="24"/>
          <w:szCs w:val="24"/>
          <w:lang w:val="sr-Cyrl-CS" w:eastAsia="en-US"/>
        </w:rPr>
      </w:pPr>
      <w:r>
        <w:rPr>
          <w:rFonts w:ascii="Times New Roman" w:hAnsi="Times New Roman"/>
          <w:noProof/>
          <w:sz w:val="24"/>
          <w:szCs w:val="24"/>
          <w:lang w:val="sr-Cyrl-CS" w:eastAsia="en-US"/>
        </w:rPr>
        <w:t>За брисање подова у радном простору можете користити методу двије канте:</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У току пребрисавања површине моп се испире у чистој води у једној канти, циједи, намаче у отопини средства у другој канти, те поново циједи</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Отопина и моп се мијењају при промјени просторије или минимално када се видно онечисти</w:t>
      </w:r>
    </w:p>
    <w:p w:rsidR="00F55551" w:rsidRDefault="00F55551" w:rsidP="00F55551">
      <w:pPr>
        <w:pStyle w:val="ListParagraph"/>
        <w:numPr>
          <w:ilvl w:val="0"/>
          <w:numId w:val="7"/>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Неопоходно је поштовати редослијед чишћења просторија ради спречавање укрштене контаминације између простора различите намјене и категорије ризика</w:t>
      </w:r>
    </w:p>
    <w:p w:rsidR="00F55551" w:rsidRDefault="00F55551" w:rsidP="00F55551">
      <w:pPr>
        <w:spacing w:after="0" w:line="240" w:lineRule="auto"/>
        <w:rPr>
          <w:rFonts w:ascii="Times New Roman" w:hAnsi="Times New Roman"/>
          <w:sz w:val="24"/>
          <w:szCs w:val="24"/>
          <w:lang w:val="sr-Cyrl-CS"/>
        </w:rPr>
      </w:pPr>
    </w:p>
    <w:p w:rsidR="00F55551" w:rsidRDefault="00F55551" w:rsidP="00F55551">
      <w:pPr>
        <w:spacing w:after="0" w:line="240" w:lineRule="auto"/>
        <w:rPr>
          <w:rFonts w:ascii="Times New Roman" w:hAnsi="Times New Roman"/>
          <w:b/>
          <w:sz w:val="24"/>
          <w:szCs w:val="24"/>
          <w:lang w:val="sr-Cyrl-CS" w:eastAsia="en-US"/>
        </w:rPr>
      </w:pPr>
      <w:r>
        <w:rPr>
          <w:rFonts w:ascii="Times New Roman" w:hAnsi="Times New Roman"/>
          <w:b/>
          <w:noProof/>
          <w:sz w:val="24"/>
          <w:szCs w:val="24"/>
          <w:lang w:val="sr-Cyrl-CS" w:eastAsia="en-US"/>
        </w:rPr>
        <w:t>Чишћење површина у санитарном чвору</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Пустити воду у </w:t>
      </w:r>
      <w:r>
        <w:rPr>
          <w:rFonts w:ascii="Times New Roman" w:hAnsi="Times New Roman"/>
          <w:noProof/>
          <w:sz w:val="24"/>
          <w:szCs w:val="24"/>
          <w:lang w:val="sr-Latn-CS" w:eastAsia="en-US"/>
        </w:rPr>
        <w:t xml:space="preserve">wc </w:t>
      </w:r>
      <w:r>
        <w:rPr>
          <w:rFonts w:ascii="Times New Roman" w:hAnsi="Times New Roman"/>
          <w:noProof/>
          <w:sz w:val="24"/>
          <w:szCs w:val="24"/>
          <w:lang w:val="sr-Cyrl-CS" w:eastAsia="en-US"/>
        </w:rPr>
        <w:t>шкољку, тако да се исперу заостаци излучевина</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Нанијети средство за санитарије (Доместос, Санитар, Варикину...) на рубове шкољке, умиваоника и каде</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Детаљно пребрисати контактне површине са свих страна</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За сваку нову површину употријебити чисту страну крпе/брисача (слика 2)</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Style w:val="Heading1Char"/>
          <w:b w:val="0"/>
          <w:lang w:val="sr-Latn-RS"/>
        </w:rPr>
        <w:t>w</w:t>
      </w:r>
      <w:r>
        <w:rPr>
          <w:rFonts w:ascii="Times New Roman" w:hAnsi="Times New Roman"/>
          <w:noProof/>
          <w:sz w:val="24"/>
          <w:szCs w:val="24"/>
          <w:lang w:val="sr-Latn-CS" w:eastAsia="en-US"/>
        </w:rPr>
        <w:t xml:space="preserve">c </w:t>
      </w:r>
      <w:r>
        <w:rPr>
          <w:rFonts w:ascii="Times New Roman" w:hAnsi="Times New Roman"/>
          <w:noProof/>
          <w:sz w:val="24"/>
          <w:szCs w:val="24"/>
          <w:lang w:val="sr-Cyrl-CS" w:eastAsia="en-US"/>
        </w:rPr>
        <w:t>даска, поклопац и вањска површина шкољке требају се пребрисати крпом након других површина, а унутрашња површина шкољке се чисти примјеном четке</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Чишћење подова  у санитарном чвору се врши на крају чишћења тог простора</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Препоручљива метода је влажно пребрисавање крпом (мопом) посебно намијењеном за тај простор коју препознајемо по боји нпр.  црвена крпа, коју ћете намочити у радну отопину средства за чишћење и/или дезинфекцију. </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lastRenderedPageBreak/>
        <w:t xml:space="preserve">Крпа (моп) треба бити довољно влажна да би се осигурало довољно вријеме сушења, тј. контактно вријеме дјеловања дезинфкеционог средства. </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Latn-CS" w:eastAsia="en-US"/>
        </w:rPr>
      </w:pPr>
      <w:r>
        <w:rPr>
          <w:rFonts w:ascii="Times New Roman" w:hAnsi="Times New Roman"/>
          <w:noProof/>
          <w:sz w:val="24"/>
          <w:szCs w:val="24"/>
          <w:lang w:val="sr-Cyrl-CS" w:eastAsia="en-US"/>
        </w:rPr>
        <w:t xml:space="preserve">Минимални волумен (фактор влаге) потребан за успјешно чишћење и дезинфекцију је око </w:t>
      </w:r>
      <w:r>
        <w:rPr>
          <w:rFonts w:ascii="Times New Roman" w:hAnsi="Times New Roman"/>
          <w:noProof/>
          <w:sz w:val="24"/>
          <w:szCs w:val="24"/>
          <w:lang w:val="sr-Latn-CS" w:eastAsia="en-US"/>
        </w:rPr>
        <w:t>10 ml/m</w:t>
      </w:r>
      <w:r>
        <w:rPr>
          <w:rFonts w:ascii="Times New Roman" w:hAnsi="Times New Roman"/>
          <w:noProof/>
          <w:sz w:val="24"/>
          <w:szCs w:val="24"/>
          <w:lang w:val="sr-Cyrl-CS" w:eastAsia="en-US"/>
        </w:rPr>
        <w:t xml:space="preserve"> </w:t>
      </w:r>
      <w:r>
        <w:rPr>
          <w:rFonts w:ascii="Times New Roman" w:hAnsi="Times New Roman"/>
          <w:noProof/>
          <w:sz w:val="24"/>
          <w:szCs w:val="24"/>
          <w:vertAlign w:val="superscript"/>
          <w:lang w:val="sr-Latn-CS" w:eastAsia="en-US"/>
        </w:rPr>
        <w:t>2</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Брисање се почиње од најудаљеније тачке простора и наставља према излазу</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Прво се пребришу углови просторије и тешко доступна мјеста</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Мобилне дијелове инвентара треба током поступка помицати, тако да се пребрише цијела површина </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Ако постоје јаче онечишћена подручја, њих се пребрисава задње</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Ако је површина на неким дијеловима влажна, пребрисава се од сухих према влажним зонама </w:t>
      </w:r>
    </w:p>
    <w:p w:rsidR="00F55551" w:rsidRDefault="00F55551" w:rsidP="00F55551">
      <w:pPr>
        <w:pStyle w:val="ListParagraph"/>
        <w:numPr>
          <w:ilvl w:val="0"/>
          <w:numId w:val="8"/>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Лаганим покретима моп треба ротирати у облику број а 8, тако да се крупнија нечистоћа скупља испред њега (слика 1)</w:t>
      </w:r>
    </w:p>
    <w:p w:rsidR="00F55551" w:rsidRDefault="00F55551" w:rsidP="00F55551">
      <w:pPr>
        <w:pStyle w:val="ListParagraph"/>
        <w:numPr>
          <w:ilvl w:val="0"/>
          <w:numId w:val="8"/>
        </w:numPr>
        <w:spacing w:after="0" w:line="240" w:lineRule="auto"/>
        <w:jc w:val="both"/>
        <w:rPr>
          <w:rFonts w:ascii="Times New Roman" w:hAnsi="Times New Roman"/>
          <w:sz w:val="24"/>
          <w:szCs w:val="24"/>
          <w:lang w:eastAsia="en-US"/>
        </w:rPr>
      </w:pPr>
      <w:r>
        <w:rPr>
          <w:rFonts w:ascii="Times New Roman" w:hAnsi="Times New Roman"/>
          <w:noProof/>
          <w:sz w:val="24"/>
          <w:szCs w:val="24"/>
          <w:lang w:val="sr-Cyrl-CS" w:eastAsia="en-US"/>
        </w:rPr>
        <w:t>сакупљену нечистоћу треба покупити лопатицом</w:t>
      </w:r>
    </w:p>
    <w:p w:rsidR="00F55551" w:rsidRDefault="00F55551" w:rsidP="00F55551">
      <w:pPr>
        <w:pStyle w:val="ListParagraph"/>
        <w:numPr>
          <w:ilvl w:val="0"/>
          <w:numId w:val="8"/>
        </w:numPr>
        <w:spacing w:after="0" w:line="240" w:lineRule="auto"/>
        <w:jc w:val="both"/>
        <w:rPr>
          <w:rFonts w:ascii="Times New Roman" w:hAnsi="Times New Roman"/>
          <w:sz w:val="24"/>
          <w:szCs w:val="24"/>
          <w:lang w:val="sr-Cyrl-CS" w:eastAsia="en-US"/>
        </w:rPr>
      </w:pPr>
      <w:r>
        <w:rPr>
          <w:rFonts w:ascii="Times New Roman" w:hAnsi="Times New Roman"/>
          <w:noProof/>
          <w:sz w:val="24"/>
          <w:szCs w:val="24"/>
          <w:lang w:val="sr-Cyrl-CS" w:eastAsia="en-US"/>
        </w:rPr>
        <w:t>за осигурање хигијенске чистоће треба пребрисати читаву површину пода.</w:t>
      </w:r>
    </w:p>
    <w:p w:rsidR="00F55551" w:rsidRDefault="00F55551" w:rsidP="00F55551">
      <w:pPr>
        <w:spacing w:after="0" w:line="240" w:lineRule="auto"/>
        <w:jc w:val="both"/>
        <w:rPr>
          <w:rFonts w:ascii="Times New Roman" w:hAnsi="Times New Roman"/>
          <w:sz w:val="24"/>
          <w:szCs w:val="24"/>
          <w:lang w:val="sr-Cyrl-CS"/>
        </w:rPr>
      </w:pPr>
    </w:p>
    <w:p w:rsidR="00F55551" w:rsidRDefault="00F55551" w:rsidP="00F55551">
      <w:pPr>
        <w:spacing w:after="0" w:line="240" w:lineRule="auto"/>
        <w:jc w:val="both"/>
        <w:rPr>
          <w:rFonts w:ascii="Times New Roman" w:hAnsi="Times New Roman"/>
          <w:b/>
          <w:sz w:val="24"/>
          <w:szCs w:val="24"/>
          <w:lang w:val="en-US" w:eastAsia="en-US"/>
        </w:rPr>
      </w:pPr>
      <w:r>
        <w:rPr>
          <w:rFonts w:ascii="Times New Roman" w:hAnsi="Times New Roman"/>
          <w:b/>
          <w:sz w:val="24"/>
          <w:szCs w:val="24"/>
          <w:lang w:val="sr-Cyrl-CS" w:eastAsia="en-US"/>
        </w:rPr>
        <w:t>М</w:t>
      </w:r>
      <w:r>
        <w:rPr>
          <w:rFonts w:ascii="Times New Roman" w:hAnsi="Times New Roman"/>
          <w:b/>
          <w:sz w:val="24"/>
          <w:szCs w:val="24"/>
          <w:lang w:val="en-US" w:eastAsia="en-US"/>
        </w:rPr>
        <w:t>je</w:t>
      </w:r>
      <w:r>
        <w:rPr>
          <w:rFonts w:ascii="Times New Roman" w:hAnsi="Times New Roman"/>
          <w:b/>
          <w:sz w:val="24"/>
          <w:szCs w:val="24"/>
          <w:lang w:eastAsia="en-US"/>
        </w:rPr>
        <w:t>р</w:t>
      </w:r>
      <w:r>
        <w:rPr>
          <w:rFonts w:ascii="Times New Roman" w:hAnsi="Times New Roman"/>
          <w:b/>
          <w:sz w:val="24"/>
          <w:szCs w:val="24"/>
          <w:lang w:val="en-US" w:eastAsia="en-US"/>
        </w:rPr>
        <w:t xml:space="preserve">e </w:t>
      </w:r>
      <w:r>
        <w:rPr>
          <w:rFonts w:ascii="Times New Roman" w:hAnsi="Times New Roman"/>
          <w:b/>
          <w:sz w:val="24"/>
          <w:szCs w:val="24"/>
          <w:lang w:val="sr-Cyrl-CS" w:eastAsia="en-US"/>
        </w:rPr>
        <w:t>личне заштите</w:t>
      </w:r>
    </w:p>
    <w:p w:rsidR="00F55551" w:rsidRDefault="00F55551" w:rsidP="00F55551">
      <w:p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Током радног процеса потребно је спријечити излагање радника ризику.  У ту сврху неопходно је поштовање примјене средстава личне заштите и провођење заштитних поступака. </w:t>
      </w:r>
    </w:p>
    <w:p w:rsidR="00F55551" w:rsidRDefault="00F55551" w:rsidP="00F55551">
      <w:pPr>
        <w:spacing w:after="0" w:line="240" w:lineRule="auto"/>
        <w:jc w:val="both"/>
        <w:rPr>
          <w:rFonts w:ascii="Times New Roman" w:hAnsi="Times New Roman"/>
          <w:noProof/>
          <w:sz w:val="24"/>
          <w:szCs w:val="24"/>
          <w:lang w:val="sr-Cyrl-CS" w:eastAsia="en-US"/>
        </w:rPr>
      </w:pPr>
    </w:p>
    <w:p w:rsidR="00F55551" w:rsidRDefault="00F55551" w:rsidP="00F55551">
      <w:pPr>
        <w:spacing w:after="0" w:line="240" w:lineRule="auto"/>
        <w:jc w:val="both"/>
        <w:rPr>
          <w:rFonts w:ascii="Times New Roman" w:hAnsi="Times New Roman"/>
          <w:b/>
          <w:noProof/>
          <w:sz w:val="24"/>
          <w:szCs w:val="24"/>
          <w:lang w:val="sr-Cyrl-CS" w:eastAsia="en-US"/>
        </w:rPr>
      </w:pPr>
      <w:r>
        <w:rPr>
          <w:rFonts w:ascii="Times New Roman" w:hAnsi="Times New Roman"/>
          <w:b/>
          <w:noProof/>
          <w:sz w:val="24"/>
          <w:szCs w:val="24"/>
          <w:lang w:val="sr-Cyrl-CS" w:eastAsia="en-US"/>
        </w:rPr>
        <w:t>Средства личне заштите</w:t>
      </w:r>
    </w:p>
    <w:p w:rsidR="00F55551" w:rsidRDefault="00F55551" w:rsidP="00F55551">
      <w:pPr>
        <w:pStyle w:val="ListParagraph"/>
        <w:numPr>
          <w:ilvl w:val="0"/>
          <w:numId w:val="9"/>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Радна заштитна одјећа (униформа, према потреби прегаче, огртачи, навлаке за обућу)</w:t>
      </w:r>
    </w:p>
    <w:p w:rsidR="00F55551" w:rsidRDefault="00F55551" w:rsidP="00F55551">
      <w:pPr>
        <w:pStyle w:val="ListParagraph"/>
        <w:numPr>
          <w:ilvl w:val="0"/>
          <w:numId w:val="9"/>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Рукавице за домаћинство или једнократне </w:t>
      </w:r>
    </w:p>
    <w:p w:rsidR="00F55551" w:rsidRDefault="00F55551" w:rsidP="00F55551">
      <w:pPr>
        <w:pStyle w:val="ListParagraph"/>
        <w:numPr>
          <w:ilvl w:val="0"/>
          <w:numId w:val="9"/>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Заштитне наочале или заштита за лице када се рукује с концентрисаним средствима</w:t>
      </w:r>
    </w:p>
    <w:p w:rsidR="00F55551" w:rsidRDefault="00F55551" w:rsidP="00F55551">
      <w:pPr>
        <w:pStyle w:val="ListParagraph"/>
        <w:numPr>
          <w:ilvl w:val="0"/>
          <w:numId w:val="9"/>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Маска када се користе дезинфицијенси у праху или у виду аеросола</w:t>
      </w:r>
    </w:p>
    <w:p w:rsidR="00F55551" w:rsidRDefault="00F55551" w:rsidP="00F55551">
      <w:pPr>
        <w:spacing w:after="0" w:line="240" w:lineRule="auto"/>
        <w:jc w:val="both"/>
        <w:rPr>
          <w:rFonts w:ascii="Times New Roman" w:hAnsi="Times New Roman"/>
          <w:noProof/>
          <w:sz w:val="24"/>
          <w:szCs w:val="24"/>
          <w:lang w:val="sr-Cyrl-CS" w:eastAsia="en-US"/>
        </w:rPr>
      </w:pPr>
    </w:p>
    <w:p w:rsidR="00F55551" w:rsidRDefault="00F55551" w:rsidP="00F55551">
      <w:pPr>
        <w:spacing w:after="0" w:line="240" w:lineRule="auto"/>
        <w:jc w:val="both"/>
        <w:rPr>
          <w:rFonts w:ascii="Times New Roman" w:hAnsi="Times New Roman"/>
          <w:b/>
          <w:noProof/>
          <w:sz w:val="24"/>
          <w:szCs w:val="24"/>
          <w:lang w:val="sr-Cyrl-CS" w:eastAsia="en-US"/>
        </w:rPr>
      </w:pPr>
      <w:r>
        <w:rPr>
          <w:rFonts w:ascii="Times New Roman" w:hAnsi="Times New Roman"/>
          <w:b/>
          <w:noProof/>
          <w:sz w:val="24"/>
          <w:szCs w:val="24"/>
          <w:lang w:val="sr-Cyrl-CS" w:eastAsia="en-US"/>
        </w:rPr>
        <w:t>Заштитни поступци</w:t>
      </w:r>
    </w:p>
    <w:p w:rsidR="00F55551" w:rsidRDefault="00F55551" w:rsidP="00F55551">
      <w:pPr>
        <w:pStyle w:val="ListParagraph"/>
        <w:numPr>
          <w:ilvl w:val="0"/>
          <w:numId w:val="10"/>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Додавати хемијско средство у воду</w:t>
      </w:r>
    </w:p>
    <w:p w:rsidR="00F55551" w:rsidRDefault="00F55551" w:rsidP="00F55551">
      <w:pPr>
        <w:pStyle w:val="ListParagraph"/>
        <w:numPr>
          <w:ilvl w:val="0"/>
          <w:numId w:val="10"/>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Користити хладну текућу воду (&lt; 40</w:t>
      </w:r>
      <w:r>
        <w:rPr>
          <w:rFonts w:ascii="Times New Roman" w:hAnsi="Times New Roman"/>
          <w:noProof/>
          <w:sz w:val="24"/>
          <w:szCs w:val="24"/>
          <w:vertAlign w:val="superscript"/>
          <w:lang w:val="sr-Cyrl-CS" w:eastAsia="en-US"/>
        </w:rPr>
        <w:t xml:space="preserve">0 </w:t>
      </w:r>
      <w:r>
        <w:rPr>
          <w:rFonts w:ascii="Times New Roman" w:hAnsi="Times New Roman"/>
          <w:noProof/>
          <w:sz w:val="24"/>
          <w:szCs w:val="24"/>
          <w:lang w:val="sr-Cyrl-CS" w:eastAsia="en-US"/>
        </w:rPr>
        <w:t>Ц) за разрјеђивање хемијских средстава</w:t>
      </w:r>
    </w:p>
    <w:p w:rsidR="00F55551" w:rsidRDefault="00F55551" w:rsidP="00F55551">
      <w:pPr>
        <w:pStyle w:val="ListParagraph"/>
        <w:numPr>
          <w:ilvl w:val="0"/>
          <w:numId w:val="10"/>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Не мијешати различита средства </w:t>
      </w:r>
    </w:p>
    <w:p w:rsidR="00F55551" w:rsidRDefault="00F55551" w:rsidP="00F55551">
      <w:pPr>
        <w:pStyle w:val="ListParagraph"/>
        <w:numPr>
          <w:ilvl w:val="0"/>
          <w:numId w:val="10"/>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Опрати или дезинфиковати руке након скидања рукавица</w:t>
      </w:r>
    </w:p>
    <w:p w:rsidR="00F55551" w:rsidRDefault="00F55551" w:rsidP="00F55551">
      <w:pPr>
        <w:pStyle w:val="ListParagraph"/>
        <w:numPr>
          <w:ilvl w:val="0"/>
          <w:numId w:val="10"/>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Опрати руке након руковања хемикалијама (без обзира на кориштење рукавица)</w:t>
      </w:r>
    </w:p>
    <w:p w:rsidR="00F55551" w:rsidRDefault="00F55551" w:rsidP="00F55551">
      <w:pPr>
        <w:pStyle w:val="ListParagraph"/>
        <w:numPr>
          <w:ilvl w:val="0"/>
          <w:numId w:val="10"/>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С хемијским средствима поступати у складу с ознакама упутства упозорења на декларацији производа</w:t>
      </w:r>
    </w:p>
    <w:p w:rsidR="00F55551" w:rsidRDefault="00F55551" w:rsidP="00F55551">
      <w:pPr>
        <w:pStyle w:val="ListParagraph"/>
        <w:numPr>
          <w:ilvl w:val="0"/>
          <w:numId w:val="10"/>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Поступати према упутама за поступање с отпадом који настаје</w:t>
      </w:r>
    </w:p>
    <w:p w:rsidR="00F55551" w:rsidRDefault="00F55551" w:rsidP="00F55551">
      <w:pPr>
        <w:pStyle w:val="ListParagraph"/>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 xml:space="preserve">током пружања услуга у објекту или током боравка у радном просотру. </w:t>
      </w:r>
    </w:p>
    <w:p w:rsidR="00F55551" w:rsidRDefault="00F55551" w:rsidP="00F55551">
      <w:pPr>
        <w:pStyle w:val="ListParagraph"/>
        <w:numPr>
          <w:ilvl w:val="0"/>
          <w:numId w:val="11"/>
        </w:numPr>
        <w:spacing w:after="0" w:line="240" w:lineRule="auto"/>
        <w:jc w:val="both"/>
        <w:rPr>
          <w:rFonts w:ascii="Times New Roman" w:hAnsi="Times New Roman"/>
          <w:noProof/>
          <w:sz w:val="24"/>
          <w:szCs w:val="24"/>
          <w:lang w:val="sr-Cyrl-CS" w:eastAsia="en-US"/>
        </w:rPr>
      </w:pPr>
      <w:r>
        <w:rPr>
          <w:rFonts w:ascii="Times New Roman" w:hAnsi="Times New Roman"/>
          <w:noProof/>
          <w:sz w:val="24"/>
          <w:szCs w:val="24"/>
          <w:lang w:val="sr-Cyrl-CS" w:eastAsia="en-US"/>
        </w:rPr>
        <w:t>Проводити надзор радних активности и сигурности поступака, те проводити континуирану едукацију</w:t>
      </w:r>
    </w:p>
    <w:p w:rsidR="00F55551" w:rsidRDefault="00F55551" w:rsidP="00F55551">
      <w:pPr>
        <w:spacing w:after="0" w:line="240" w:lineRule="auto"/>
        <w:jc w:val="both"/>
        <w:rPr>
          <w:rFonts w:ascii="Times New Roman" w:hAnsi="Times New Roman"/>
          <w:noProof/>
          <w:sz w:val="24"/>
          <w:szCs w:val="24"/>
          <w:lang w:val="sr-Cyrl-CS" w:eastAsia="en-US"/>
        </w:rPr>
      </w:pPr>
    </w:p>
    <w:p w:rsidR="00F55551" w:rsidRDefault="00F55551" w:rsidP="00F55551">
      <w:pPr>
        <w:spacing w:after="0" w:line="240" w:lineRule="auto"/>
        <w:jc w:val="both"/>
        <w:rPr>
          <w:rFonts w:ascii="Times New Roman" w:hAnsi="Times New Roman"/>
          <w:noProof/>
          <w:sz w:val="24"/>
          <w:szCs w:val="24"/>
          <w:lang w:val="sr-Cyrl-CS" w:eastAsia="en-US"/>
        </w:rPr>
      </w:pPr>
    </w:p>
    <w:p w:rsidR="00F55551" w:rsidRDefault="00F55551" w:rsidP="00F55551">
      <w:pPr>
        <w:autoSpaceDE w:val="0"/>
        <w:autoSpaceDN w:val="0"/>
        <w:adjustRightInd w:val="0"/>
        <w:spacing w:after="0" w:line="240" w:lineRule="auto"/>
        <w:jc w:val="both"/>
        <w:rPr>
          <w:rStyle w:val="tlid-translation"/>
          <w:b/>
        </w:rPr>
      </w:pPr>
      <w:r>
        <w:rPr>
          <w:rStyle w:val="tlid-translation"/>
          <w:rFonts w:ascii="Times New Roman" w:hAnsi="Times New Roman"/>
          <w:b/>
          <w:noProof/>
          <w:sz w:val="24"/>
          <w:szCs w:val="24"/>
          <w:lang w:val="sr-Cyrl-CS"/>
        </w:rPr>
        <w:t>Припрема дезинфекционе отопине</w:t>
      </w:r>
    </w:p>
    <w:p w:rsidR="00F55551" w:rsidRDefault="00F55551" w:rsidP="00F55551">
      <w:pPr>
        <w:autoSpaceDE w:val="0"/>
        <w:autoSpaceDN w:val="0"/>
        <w:adjustRightInd w:val="0"/>
        <w:spacing w:after="0" w:line="240" w:lineRule="auto"/>
        <w:jc w:val="both"/>
        <w:rPr>
          <w:rStyle w:val="tlid-translation"/>
          <w:rFonts w:ascii="Times New Roman" w:hAnsi="Times New Roman"/>
          <w:b/>
          <w:sz w:val="24"/>
          <w:szCs w:val="24"/>
          <w:lang w:val="sr-Cyrl-CS"/>
        </w:rPr>
      </w:pPr>
    </w:p>
    <w:p w:rsidR="00F55551" w:rsidRDefault="00F55551" w:rsidP="00F55551">
      <w:pPr>
        <w:autoSpaceDE w:val="0"/>
        <w:autoSpaceDN w:val="0"/>
        <w:adjustRightInd w:val="0"/>
        <w:spacing w:after="0" w:line="240" w:lineRule="auto"/>
        <w:jc w:val="both"/>
        <w:rPr>
          <w:rStyle w:val="tlid-translation"/>
          <w:rFonts w:ascii="Times New Roman" w:hAnsi="Times New Roman"/>
          <w:noProof/>
          <w:sz w:val="24"/>
          <w:szCs w:val="24"/>
          <w:lang w:val="sr-Cyrl-CS"/>
        </w:rPr>
      </w:pPr>
      <w:r>
        <w:rPr>
          <w:rStyle w:val="tlid-translation"/>
          <w:rFonts w:ascii="Times New Roman" w:hAnsi="Times New Roman"/>
          <w:noProof/>
          <w:sz w:val="24"/>
          <w:szCs w:val="24"/>
          <w:lang w:val="sr-Cyrl-CS"/>
        </w:rPr>
        <w:t xml:space="preserve">Овдје ћемо Вам дати примјер </w:t>
      </w:r>
      <w:r>
        <w:rPr>
          <w:rStyle w:val="tlid-translation"/>
          <w:rFonts w:ascii="Times New Roman" w:hAnsi="Times New Roman"/>
          <w:b/>
          <w:noProof/>
          <w:sz w:val="24"/>
          <w:szCs w:val="24"/>
          <w:lang w:val="sr-Cyrl-CS"/>
        </w:rPr>
        <w:t>припреме бјелила (Варикине)</w:t>
      </w:r>
      <w:r>
        <w:rPr>
          <w:rStyle w:val="tlid-translation"/>
          <w:rFonts w:ascii="Times New Roman" w:hAnsi="Times New Roman"/>
          <w:noProof/>
          <w:sz w:val="24"/>
          <w:szCs w:val="24"/>
          <w:lang w:val="sr-Cyrl-CS"/>
        </w:rPr>
        <w:t xml:space="preserve"> коју можемо корситити као дезинфекционо средство за радне површине и подове (односно све непорозне површине).</w:t>
      </w:r>
    </w:p>
    <w:p w:rsidR="00F55551" w:rsidRDefault="00F55551" w:rsidP="00F55551">
      <w:pPr>
        <w:pStyle w:val="ListParagraph"/>
        <w:numPr>
          <w:ilvl w:val="0"/>
          <w:numId w:val="12"/>
        </w:numPr>
        <w:autoSpaceDE w:val="0"/>
        <w:autoSpaceDN w:val="0"/>
        <w:adjustRightInd w:val="0"/>
        <w:spacing w:after="0" w:line="240" w:lineRule="auto"/>
        <w:jc w:val="both"/>
        <w:rPr>
          <w:rStyle w:val="tlid-translation"/>
          <w:rFonts w:ascii="Times New Roman" w:hAnsi="Times New Roman"/>
          <w:noProof/>
          <w:sz w:val="24"/>
          <w:szCs w:val="24"/>
          <w:lang w:val="sr-Cyrl-CS"/>
        </w:rPr>
      </w:pPr>
      <w:r>
        <w:rPr>
          <w:rStyle w:val="tlid-translation"/>
          <w:rFonts w:ascii="Times New Roman" w:hAnsi="Times New Roman"/>
          <w:noProof/>
          <w:sz w:val="24"/>
          <w:szCs w:val="24"/>
          <w:lang w:val="sr-Cyrl-CS"/>
        </w:rPr>
        <w:lastRenderedPageBreak/>
        <w:t>Прије припреме раствора навући заштитну опрему (рукавице, наочале, маске, заштито одијело уколико је потребно)</w:t>
      </w:r>
    </w:p>
    <w:p w:rsidR="00F55551" w:rsidRDefault="00F55551" w:rsidP="00F55551">
      <w:pPr>
        <w:pStyle w:val="ListParagraph"/>
        <w:numPr>
          <w:ilvl w:val="0"/>
          <w:numId w:val="12"/>
        </w:numPr>
        <w:autoSpaceDE w:val="0"/>
        <w:autoSpaceDN w:val="0"/>
        <w:adjustRightInd w:val="0"/>
        <w:spacing w:after="0" w:line="240" w:lineRule="auto"/>
        <w:jc w:val="both"/>
        <w:rPr>
          <w:rStyle w:val="tlid-translation"/>
          <w:rFonts w:ascii="Times New Roman" w:hAnsi="Times New Roman"/>
          <w:noProof/>
          <w:sz w:val="24"/>
          <w:szCs w:val="24"/>
          <w:lang w:val="sr-Cyrl-CS"/>
        </w:rPr>
      </w:pPr>
      <w:r>
        <w:rPr>
          <w:rStyle w:val="tlid-translation"/>
          <w:rFonts w:ascii="Times New Roman" w:hAnsi="Times New Roman"/>
          <w:noProof/>
          <w:sz w:val="24"/>
          <w:szCs w:val="24"/>
          <w:lang w:val="sr-Cyrl-CS"/>
        </w:rPr>
        <w:t>Раствор се припрема сваки пут прије употребе, значи свакодневно и више пута</w:t>
      </w:r>
    </w:p>
    <w:p w:rsidR="00F55551" w:rsidRDefault="00F55551" w:rsidP="00F55551">
      <w:pPr>
        <w:pStyle w:val="ListParagraph"/>
        <w:numPr>
          <w:ilvl w:val="0"/>
          <w:numId w:val="12"/>
        </w:numPr>
        <w:autoSpaceDE w:val="0"/>
        <w:autoSpaceDN w:val="0"/>
        <w:adjustRightInd w:val="0"/>
        <w:spacing w:after="0" w:line="240" w:lineRule="auto"/>
        <w:jc w:val="both"/>
        <w:rPr>
          <w:rStyle w:val="tlid-translation"/>
          <w:rFonts w:ascii="Times New Roman" w:hAnsi="Times New Roman"/>
          <w:b/>
          <w:noProof/>
          <w:sz w:val="24"/>
          <w:szCs w:val="24"/>
          <w:lang w:val="sr-Cyrl-CS" w:eastAsia="en-US"/>
        </w:rPr>
      </w:pPr>
      <w:r>
        <w:rPr>
          <w:rStyle w:val="tlid-translation"/>
          <w:rFonts w:ascii="Times New Roman" w:hAnsi="Times New Roman"/>
          <w:noProof/>
          <w:sz w:val="24"/>
          <w:szCs w:val="24"/>
          <w:lang w:val="sr-Cyrl-CS"/>
        </w:rPr>
        <w:t>За дјеловање дезинфкецијоног средства на микроорганизме неопходно је поштпвати контактно вријеме односно пребрисана површина треба да је влажна најмање 10 минута, тј. најмање 10 минута се мора обезбиједити времена за контакт површине коју дезинфикујемо и дезинфекционог средства, односно у овом случају раствора бјелила/варикине и површине коју дезинфикујемо.</w:t>
      </w:r>
    </w:p>
    <w:p w:rsidR="00F55551" w:rsidRDefault="00F55551" w:rsidP="00F55551">
      <w:pPr>
        <w:pStyle w:val="ListParagraph"/>
        <w:numPr>
          <w:ilvl w:val="0"/>
          <w:numId w:val="12"/>
        </w:numPr>
        <w:autoSpaceDE w:val="0"/>
        <w:autoSpaceDN w:val="0"/>
        <w:adjustRightInd w:val="0"/>
        <w:spacing w:after="0" w:line="240" w:lineRule="auto"/>
        <w:jc w:val="both"/>
        <w:rPr>
          <w:rStyle w:val="tlid-translation"/>
          <w:rFonts w:ascii="Times New Roman" w:hAnsi="Times New Roman"/>
          <w:noProof/>
          <w:sz w:val="24"/>
          <w:szCs w:val="24"/>
          <w:lang w:val="sr-Cyrl-CS"/>
        </w:rPr>
      </w:pPr>
      <w:r>
        <w:rPr>
          <w:rStyle w:val="tlid-translation"/>
          <w:rFonts w:ascii="Times New Roman" w:hAnsi="Times New Roman"/>
          <w:noProof/>
          <w:sz w:val="24"/>
          <w:szCs w:val="24"/>
          <w:lang w:val="sr-Cyrl-CS"/>
        </w:rPr>
        <w:t>Добро опрати руке сапуном и водом те осушите папиром за једнократну употребу или крпом за једнократну употребу. Ако нема воде, очистите руке трљањем руку стредством на бази алкохола.</w:t>
      </w:r>
    </w:p>
    <w:p w:rsidR="00F55551" w:rsidRDefault="00F55551" w:rsidP="00F55551">
      <w:pPr>
        <w:autoSpaceDE w:val="0"/>
        <w:autoSpaceDN w:val="0"/>
        <w:adjustRightInd w:val="0"/>
        <w:spacing w:after="0" w:line="240" w:lineRule="auto"/>
        <w:jc w:val="both"/>
        <w:rPr>
          <w:b/>
          <w:lang w:eastAsia="en-US"/>
        </w:rPr>
      </w:pPr>
    </w:p>
    <w:p w:rsidR="00F55551" w:rsidRDefault="00F55551" w:rsidP="00F55551">
      <w:pPr>
        <w:autoSpaceDE w:val="0"/>
        <w:autoSpaceDN w:val="0"/>
        <w:adjustRightInd w:val="0"/>
        <w:spacing w:after="0" w:line="240" w:lineRule="auto"/>
        <w:jc w:val="both"/>
        <w:rPr>
          <w:rFonts w:ascii="Times New Roman" w:hAnsi="Times New Roman"/>
          <w:b/>
          <w:noProof/>
          <w:sz w:val="24"/>
          <w:szCs w:val="24"/>
          <w:lang w:val="sr-Cyrl-CS" w:eastAsia="en-US"/>
        </w:rPr>
      </w:pPr>
      <w:r>
        <w:rPr>
          <w:rFonts w:ascii="Times New Roman" w:hAnsi="Times New Roman"/>
          <w:b/>
          <w:noProof/>
          <w:sz w:val="24"/>
          <w:szCs w:val="24"/>
          <w:lang w:val="sr-Cyrl-CS" w:eastAsia="en-US"/>
        </w:rPr>
        <w:t>Средства за избјељивање варикина и друга средства долазе у различитим концентрацијама и треба на боци погледати у којој  концентрацији се налази активно средство  нпр. хипохлорна киселина* у препарату који користимо. Средство увијек сипати у хладну воду (&lt;40</w:t>
      </w:r>
      <w:r>
        <w:rPr>
          <w:rFonts w:ascii="Times New Roman" w:hAnsi="Times New Roman"/>
          <w:noProof/>
          <w:sz w:val="24"/>
          <w:szCs w:val="24"/>
          <w:lang w:val="sr-Cyrl-CS" w:eastAsia="en-US"/>
        </w:rPr>
        <w:t>°Ц) и не мијешати у припреми једног раствору више различитих средстава. Уколико је површина запрљана и претходно се чисти раствором детерџента и воде, површуну треба испрати чистом водом и онда отпочети дезинфекцију.</w:t>
      </w:r>
    </w:p>
    <w:p w:rsidR="00F55551" w:rsidRDefault="00F55551" w:rsidP="00F55551">
      <w:pPr>
        <w:autoSpaceDE w:val="0"/>
        <w:autoSpaceDN w:val="0"/>
        <w:adjustRightInd w:val="0"/>
        <w:spacing w:after="0" w:line="240" w:lineRule="auto"/>
        <w:jc w:val="both"/>
        <w:rPr>
          <w:rFonts w:ascii="Times New Roman" w:hAnsi="Times New Roman"/>
          <w:noProof/>
          <w:sz w:val="24"/>
          <w:szCs w:val="24"/>
          <w:lang w:val="sr-Cyrl-CS" w:eastAsia="en-US"/>
        </w:rPr>
      </w:pPr>
      <w:r>
        <w:rPr>
          <w:rFonts w:ascii="Times New Roman" w:hAnsi="Times New Roman"/>
          <w:b/>
          <w:noProof/>
          <w:sz w:val="24"/>
          <w:szCs w:val="24"/>
          <w:lang w:val="sr-Cyrl-CS" w:eastAsia="en-US"/>
        </w:rPr>
        <w:t xml:space="preserve">Када смо обезбиједили све услове почињемо са припремом раствора и можете користити </w:t>
      </w:r>
      <w:r>
        <w:rPr>
          <w:rFonts w:ascii="Times New Roman" w:hAnsi="Times New Roman"/>
          <w:noProof/>
          <w:sz w:val="24"/>
          <w:szCs w:val="24"/>
          <w:lang w:val="sr-Cyrl-CS" w:eastAsia="en-US"/>
        </w:rPr>
        <w:t xml:space="preserve">једну од ове двије табеле уколико користите хипохлорну киселину и желите да постигнете </w:t>
      </w:r>
      <w:r>
        <w:rPr>
          <w:rStyle w:val="tlid-translation"/>
          <w:rFonts w:ascii="Times New Roman" w:hAnsi="Times New Roman"/>
          <w:sz w:val="24"/>
          <w:szCs w:val="24"/>
          <w:lang w:val="hr-HR"/>
        </w:rPr>
        <w:t>0,1%</w:t>
      </w:r>
      <w:r>
        <w:rPr>
          <w:rStyle w:val="tlid-translation"/>
          <w:rFonts w:ascii="Times New Roman" w:hAnsi="Times New Roman"/>
          <w:sz w:val="24"/>
          <w:szCs w:val="24"/>
          <w:lang w:val="sr-Cyrl-CS"/>
        </w:rPr>
        <w:t xml:space="preserve"> раствор</w:t>
      </w:r>
      <w:r>
        <w:rPr>
          <w:rFonts w:ascii="Times New Roman" w:hAnsi="Times New Roman"/>
          <w:noProof/>
          <w:sz w:val="24"/>
          <w:szCs w:val="24"/>
          <w:lang w:val="sr-Cyrl-CS" w:eastAsia="en-US"/>
        </w:rPr>
        <w:t>:</w:t>
      </w:r>
    </w:p>
    <w:p w:rsidR="00F55551" w:rsidRDefault="00F55551" w:rsidP="00F55551">
      <w:pPr>
        <w:autoSpaceDE w:val="0"/>
        <w:autoSpaceDN w:val="0"/>
        <w:adjustRightInd w:val="0"/>
        <w:spacing w:after="0" w:line="240" w:lineRule="auto"/>
        <w:rPr>
          <w:rFonts w:ascii="Times New Roman" w:hAnsi="Times New Roman"/>
          <w:b/>
          <w:sz w:val="24"/>
          <w:szCs w:val="24"/>
          <w:lang w:val="sr-Latn-CS" w:eastAsia="en-US"/>
        </w:rPr>
      </w:pPr>
    </w:p>
    <w:p w:rsidR="00F55551" w:rsidRDefault="00F55551" w:rsidP="00F55551">
      <w:pPr>
        <w:autoSpaceDE w:val="0"/>
        <w:autoSpaceDN w:val="0"/>
        <w:adjustRightInd w:val="0"/>
        <w:spacing w:after="0" w:line="240" w:lineRule="auto"/>
        <w:rPr>
          <w:rStyle w:val="tlid-translation"/>
          <w:lang w:val="hr-HR"/>
        </w:rPr>
      </w:pPr>
      <w:r>
        <w:rPr>
          <w:rStyle w:val="tlid-translation"/>
          <w:rFonts w:ascii="Times New Roman" w:hAnsi="Times New Roman"/>
          <w:noProof/>
          <w:sz w:val="24"/>
          <w:szCs w:val="24"/>
          <w:lang w:val="sr-Cyrl-CS"/>
        </w:rPr>
        <w:t>Табела 1а. Рецептура за постизање</w:t>
      </w:r>
      <w:r>
        <w:rPr>
          <w:rStyle w:val="tlid-translation"/>
          <w:rFonts w:ascii="Times New Roman" w:hAnsi="Times New Roman"/>
          <w:sz w:val="24"/>
          <w:szCs w:val="24"/>
          <w:lang w:val="sr-Cyrl-CS"/>
        </w:rPr>
        <w:t xml:space="preserve"> </w:t>
      </w:r>
      <w:r>
        <w:rPr>
          <w:rStyle w:val="tlid-translation"/>
          <w:rFonts w:ascii="Times New Roman" w:hAnsi="Times New Roman"/>
          <w:sz w:val="24"/>
          <w:szCs w:val="24"/>
          <w:lang w:val="hr-HR"/>
        </w:rPr>
        <w:t xml:space="preserve">1000 ppm (0,1%) </w:t>
      </w:r>
      <w:r>
        <w:rPr>
          <w:rStyle w:val="tlid-translation"/>
          <w:rFonts w:ascii="Times New Roman" w:hAnsi="Times New Roman"/>
          <w:noProof/>
          <w:sz w:val="24"/>
          <w:szCs w:val="24"/>
          <w:lang w:val="sr-Cyrl-CS"/>
        </w:rPr>
        <w:t>раствора избјељивач</w:t>
      </w:r>
      <w:r>
        <w:rPr>
          <w:rStyle w:val="tlid-translation"/>
          <w:rFonts w:ascii="Times New Roman" w:hAnsi="Times New Roman"/>
          <w:sz w:val="24"/>
          <w:szCs w:val="24"/>
          <w:lang w:val="sr-Cyrl-CS"/>
        </w:rPr>
        <w:t>а</w:t>
      </w:r>
    </w:p>
    <w:p w:rsidR="00F55551" w:rsidRDefault="00F55551" w:rsidP="00F55551">
      <w:pPr>
        <w:autoSpaceDE w:val="0"/>
        <w:autoSpaceDN w:val="0"/>
        <w:adjustRightInd w:val="0"/>
        <w:spacing w:after="0" w:line="240" w:lineRule="auto"/>
        <w:rPr>
          <w:rStyle w:val="tlid-translation"/>
          <w:rFonts w:ascii="Times New Roman" w:hAnsi="Times New Roman"/>
          <w:sz w:val="24"/>
          <w:szCs w:val="24"/>
          <w:lang w:val="hr-H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3297"/>
        <w:gridCol w:w="1915"/>
        <w:gridCol w:w="1915"/>
        <w:gridCol w:w="1915"/>
      </w:tblGrid>
      <w:tr w:rsidR="00F55551" w:rsidTr="00F55551">
        <w:tc>
          <w:tcPr>
            <w:tcW w:w="3831" w:type="dxa"/>
            <w:gridSpan w:val="2"/>
            <w:tcBorders>
              <w:top w:val="single" w:sz="12" w:space="0" w:color="auto"/>
              <w:left w:val="single" w:sz="12"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noProof/>
                <w:lang w:val="sr-Cyrl-CS" w:eastAsia="en-US"/>
              </w:rPr>
              <w:t>Изворна концентрација избјељивача у производу (проценат активне компоненте која се налази на паковању</w:t>
            </w:r>
            <w:r>
              <w:rPr>
                <w:rFonts w:ascii="Times New Roman" w:hAnsi="Times New Roman"/>
                <w:lang w:val="sr-Cyrl-CS" w:eastAsia="en-US"/>
              </w:rPr>
              <w:t>)</w:t>
            </w:r>
          </w:p>
        </w:tc>
        <w:tc>
          <w:tcPr>
            <w:tcW w:w="3830" w:type="dxa"/>
            <w:gridSpan w:val="2"/>
            <w:tcBorders>
              <w:top w:val="single" w:sz="12" w:space="0" w:color="auto"/>
              <w:left w:val="single" w:sz="4" w:space="0" w:color="auto"/>
              <w:bottom w:val="single" w:sz="4" w:space="0" w:color="auto"/>
              <w:right w:val="single" w:sz="4" w:space="0" w:color="auto"/>
            </w:tcBorders>
            <w:vAlign w:val="center"/>
            <w:hideMark/>
          </w:tcPr>
          <w:p w:rsidR="00F55551" w:rsidRDefault="00F55551">
            <w:pPr>
              <w:pStyle w:val="Default"/>
              <w:jc w:val="center"/>
              <w:rPr>
                <w:rFonts w:ascii="Times New Roman" w:hAnsi="Times New Roman" w:cs="Times New Roman"/>
                <w:sz w:val="22"/>
                <w:szCs w:val="22"/>
                <w:lang w:val="sr-Latn-CS"/>
              </w:rPr>
            </w:pPr>
            <w:r>
              <w:rPr>
                <w:rFonts w:ascii="Times New Roman" w:hAnsi="Times New Roman" w:cs="Times New Roman"/>
                <w:noProof/>
                <w:sz w:val="22"/>
                <w:szCs w:val="22"/>
                <w:lang w:val="sr-Cyrl-CS"/>
              </w:rPr>
              <w:t>Рецептура за припрему средства за дезинфкекцију (колики дио средства за дезинфекцију треба ставити у коју количину воде</w:t>
            </w:r>
            <w:r>
              <w:rPr>
                <w:rFonts w:ascii="Times New Roman" w:hAnsi="Times New Roman" w:cs="Times New Roman"/>
                <w:sz w:val="22"/>
                <w:szCs w:val="22"/>
                <w:lang w:val="sr-Cyrl-CS"/>
              </w:rPr>
              <w:t>)</w:t>
            </w:r>
          </w:p>
        </w:tc>
        <w:tc>
          <w:tcPr>
            <w:tcW w:w="1915" w:type="dxa"/>
            <w:tcBorders>
              <w:top w:val="single" w:sz="12" w:space="0" w:color="auto"/>
              <w:left w:val="single" w:sz="4" w:space="0" w:color="auto"/>
              <w:bottom w:val="single" w:sz="4"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Style w:val="tlid-translation"/>
                <w:rFonts w:ascii="Times New Roman" w:hAnsi="Times New Roman"/>
                <w:noProof/>
                <w:lang w:val="sr-Cyrl-CS"/>
              </w:rPr>
              <w:t>Запремина у стандардној канти од</w:t>
            </w:r>
            <w:r>
              <w:rPr>
                <w:rStyle w:val="tlid-translation"/>
                <w:rFonts w:ascii="Times New Roman" w:hAnsi="Times New Roman"/>
                <w:lang w:val="sr-Cyrl-CS"/>
              </w:rPr>
              <w:t xml:space="preserve"> </w:t>
            </w:r>
            <w:r>
              <w:rPr>
                <w:rStyle w:val="tlid-translation"/>
                <w:rFonts w:ascii="Times New Roman" w:hAnsi="Times New Roman"/>
                <w:lang w:val="hr-HR"/>
              </w:rPr>
              <w:t>10 L</w:t>
            </w:r>
          </w:p>
        </w:tc>
      </w:tr>
      <w:tr w:rsidR="00F55551" w:rsidTr="00F55551">
        <w:tc>
          <w:tcPr>
            <w:tcW w:w="534" w:type="dxa"/>
            <w:tcBorders>
              <w:top w:val="single" w:sz="4" w:space="0" w:color="auto"/>
              <w:left w:val="single" w:sz="12"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w:t>
            </w:r>
          </w:p>
        </w:tc>
        <w:tc>
          <w:tcPr>
            <w:tcW w:w="3297"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noProof/>
                <w:lang w:val="sr-Cyrl-CS" w:eastAsia="en-US"/>
              </w:rPr>
              <w:t>Дијелови на милио</w:t>
            </w:r>
            <w:r>
              <w:rPr>
                <w:rFonts w:ascii="Times New Roman" w:hAnsi="Times New Roman"/>
                <w:lang w:val="sr-Cyrl-CS" w:eastAsia="en-US"/>
              </w:rPr>
              <w:t>н</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Udio izbjeljivača</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Udio vode</w:t>
            </w:r>
          </w:p>
        </w:tc>
        <w:tc>
          <w:tcPr>
            <w:tcW w:w="1915" w:type="dxa"/>
            <w:tcBorders>
              <w:top w:val="single" w:sz="4" w:space="0" w:color="auto"/>
              <w:left w:val="single" w:sz="4" w:space="0" w:color="auto"/>
              <w:bottom w:val="single" w:sz="4" w:space="0" w:color="auto"/>
              <w:right w:val="single" w:sz="12" w:space="0" w:color="auto"/>
            </w:tcBorders>
            <w:vAlign w:val="center"/>
          </w:tcPr>
          <w:p w:rsidR="00F55551" w:rsidRDefault="00F55551">
            <w:pPr>
              <w:autoSpaceDE w:val="0"/>
              <w:autoSpaceDN w:val="0"/>
              <w:adjustRightInd w:val="0"/>
              <w:spacing w:after="0" w:line="240" w:lineRule="auto"/>
              <w:jc w:val="center"/>
              <w:rPr>
                <w:rFonts w:ascii="Times New Roman" w:hAnsi="Times New Roman"/>
                <w:lang w:val="sr-Latn-CS" w:eastAsia="en-US"/>
              </w:rPr>
            </w:pPr>
          </w:p>
        </w:tc>
      </w:tr>
      <w:tr w:rsidR="00F55551" w:rsidTr="00F55551">
        <w:tc>
          <w:tcPr>
            <w:tcW w:w="534" w:type="dxa"/>
            <w:tcBorders>
              <w:top w:val="single" w:sz="4" w:space="0" w:color="auto"/>
              <w:left w:val="single" w:sz="12"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1</w:t>
            </w:r>
          </w:p>
        </w:tc>
        <w:tc>
          <w:tcPr>
            <w:tcW w:w="3297"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10,000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9</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1000 mL</w:t>
            </w:r>
          </w:p>
        </w:tc>
      </w:tr>
      <w:tr w:rsidR="00F55551" w:rsidTr="00F55551">
        <w:tc>
          <w:tcPr>
            <w:tcW w:w="534" w:type="dxa"/>
            <w:tcBorders>
              <w:top w:val="single" w:sz="4" w:space="0" w:color="auto"/>
              <w:left w:val="single" w:sz="12"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2</w:t>
            </w:r>
          </w:p>
        </w:tc>
        <w:tc>
          <w:tcPr>
            <w:tcW w:w="3297"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20,000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19</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500 mL</w:t>
            </w:r>
          </w:p>
        </w:tc>
      </w:tr>
      <w:tr w:rsidR="00F55551" w:rsidTr="00F55551">
        <w:tc>
          <w:tcPr>
            <w:tcW w:w="534" w:type="dxa"/>
            <w:tcBorders>
              <w:top w:val="single" w:sz="4" w:space="0" w:color="auto"/>
              <w:left w:val="single" w:sz="12"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3</w:t>
            </w:r>
          </w:p>
        </w:tc>
        <w:tc>
          <w:tcPr>
            <w:tcW w:w="3297"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30,000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29</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333 mL</w:t>
            </w:r>
          </w:p>
        </w:tc>
      </w:tr>
      <w:tr w:rsidR="00F55551" w:rsidTr="00F55551">
        <w:tc>
          <w:tcPr>
            <w:tcW w:w="534" w:type="dxa"/>
            <w:tcBorders>
              <w:top w:val="single" w:sz="4" w:space="0" w:color="auto"/>
              <w:left w:val="single" w:sz="12"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4</w:t>
            </w:r>
          </w:p>
        </w:tc>
        <w:tc>
          <w:tcPr>
            <w:tcW w:w="3297"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40,000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39</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250 mL</w:t>
            </w:r>
          </w:p>
        </w:tc>
      </w:tr>
      <w:tr w:rsidR="00F55551" w:rsidTr="00F55551">
        <w:tc>
          <w:tcPr>
            <w:tcW w:w="534" w:type="dxa"/>
            <w:tcBorders>
              <w:top w:val="single" w:sz="4" w:space="0" w:color="auto"/>
              <w:left w:val="single" w:sz="12" w:space="0" w:color="auto"/>
              <w:bottom w:val="single" w:sz="12"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5</w:t>
            </w:r>
          </w:p>
        </w:tc>
        <w:tc>
          <w:tcPr>
            <w:tcW w:w="3297" w:type="dxa"/>
            <w:tcBorders>
              <w:top w:val="single" w:sz="4" w:space="0" w:color="auto"/>
              <w:left w:val="single" w:sz="4" w:space="0" w:color="auto"/>
              <w:bottom w:val="single" w:sz="12"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50,000</w:t>
            </w:r>
          </w:p>
        </w:tc>
        <w:tc>
          <w:tcPr>
            <w:tcW w:w="1915" w:type="dxa"/>
            <w:tcBorders>
              <w:top w:val="single" w:sz="4" w:space="0" w:color="auto"/>
              <w:left w:val="single" w:sz="4" w:space="0" w:color="auto"/>
              <w:bottom w:val="single" w:sz="12"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1</w:t>
            </w:r>
          </w:p>
        </w:tc>
        <w:tc>
          <w:tcPr>
            <w:tcW w:w="1915" w:type="dxa"/>
            <w:tcBorders>
              <w:top w:val="single" w:sz="4" w:space="0" w:color="auto"/>
              <w:left w:val="single" w:sz="4" w:space="0" w:color="auto"/>
              <w:bottom w:val="single" w:sz="12"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49</w:t>
            </w:r>
          </w:p>
        </w:tc>
        <w:tc>
          <w:tcPr>
            <w:tcW w:w="1915" w:type="dxa"/>
            <w:tcBorders>
              <w:top w:val="single" w:sz="4" w:space="0" w:color="auto"/>
              <w:left w:val="single" w:sz="4" w:space="0" w:color="auto"/>
              <w:bottom w:val="single" w:sz="12"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200 mL</w:t>
            </w:r>
          </w:p>
        </w:tc>
      </w:tr>
    </w:tbl>
    <w:p w:rsidR="00F55551" w:rsidRDefault="00F55551" w:rsidP="00F55551">
      <w:pPr>
        <w:autoSpaceDE w:val="0"/>
        <w:autoSpaceDN w:val="0"/>
        <w:adjustRightInd w:val="0"/>
        <w:spacing w:after="0" w:line="240" w:lineRule="auto"/>
        <w:rPr>
          <w:rStyle w:val="tlid-translation"/>
          <w:rFonts w:ascii="Times New Roman" w:hAnsi="Times New Roman"/>
          <w:sz w:val="24"/>
          <w:szCs w:val="24"/>
        </w:rPr>
      </w:pPr>
    </w:p>
    <w:p w:rsidR="00F55551" w:rsidRDefault="00F55551" w:rsidP="00F55551">
      <w:pPr>
        <w:autoSpaceDE w:val="0"/>
        <w:autoSpaceDN w:val="0"/>
        <w:adjustRightInd w:val="0"/>
        <w:spacing w:after="0" w:line="240" w:lineRule="auto"/>
        <w:rPr>
          <w:rStyle w:val="tlid-translation"/>
          <w:rFonts w:ascii="Times New Roman" w:hAnsi="Times New Roman"/>
          <w:noProof/>
          <w:sz w:val="24"/>
          <w:szCs w:val="24"/>
          <w:lang w:val="sr-Cyrl-CS"/>
        </w:rPr>
      </w:pPr>
      <w:r>
        <w:rPr>
          <w:rStyle w:val="tlid-translation"/>
          <w:rFonts w:ascii="Times New Roman" w:hAnsi="Times New Roman"/>
          <w:sz w:val="24"/>
          <w:szCs w:val="24"/>
          <w:lang w:val="hr-HR"/>
        </w:rPr>
        <w:t>*</w:t>
      </w:r>
      <w:r>
        <w:rPr>
          <w:rStyle w:val="tlid-translation"/>
          <w:rFonts w:ascii="Times New Roman" w:hAnsi="Times New Roman"/>
          <w:noProof/>
          <w:sz w:val="24"/>
          <w:szCs w:val="24"/>
          <w:lang w:val="sr-Cyrl-CS"/>
        </w:rPr>
        <w:t>Хипохлорна киселина</w:t>
      </w:r>
      <w:r>
        <w:rPr>
          <w:rStyle w:val="tlid-translation"/>
          <w:rFonts w:ascii="Times New Roman" w:hAnsi="Times New Roman"/>
          <w:sz w:val="24"/>
          <w:szCs w:val="24"/>
          <w:lang w:val="sr-Cyrl-CS"/>
        </w:rPr>
        <w:t xml:space="preserve"> </w:t>
      </w:r>
      <w:r>
        <w:rPr>
          <w:rStyle w:val="tlid-translation"/>
          <w:rFonts w:ascii="Times New Roman" w:hAnsi="Times New Roman"/>
          <w:sz w:val="24"/>
          <w:szCs w:val="24"/>
          <w:lang w:val="hr-HR"/>
        </w:rPr>
        <w:t xml:space="preserve">(HOCl) </w:t>
      </w:r>
      <w:r>
        <w:rPr>
          <w:rStyle w:val="tlid-translation"/>
          <w:rFonts w:ascii="Times New Roman" w:hAnsi="Times New Roman"/>
          <w:noProof/>
          <w:sz w:val="24"/>
          <w:szCs w:val="24"/>
          <w:lang w:val="sr-Cyrl-CS"/>
        </w:rPr>
        <w:t>је слаба киселина која настаје када се хлор</w:t>
      </w:r>
      <w:r>
        <w:rPr>
          <w:rStyle w:val="tlid-translation"/>
          <w:rFonts w:ascii="Times New Roman" w:hAnsi="Times New Roman"/>
          <w:sz w:val="24"/>
          <w:szCs w:val="24"/>
          <w:lang w:val="sr-Cyrl-CS"/>
        </w:rPr>
        <w:t xml:space="preserve"> </w:t>
      </w:r>
      <w:r>
        <w:rPr>
          <w:rStyle w:val="tlid-translation"/>
          <w:rFonts w:ascii="Times New Roman" w:hAnsi="Times New Roman"/>
          <w:sz w:val="24"/>
          <w:szCs w:val="24"/>
          <w:lang w:val="hr-HR"/>
        </w:rPr>
        <w:t xml:space="preserve">(Cl) </w:t>
      </w:r>
      <w:r>
        <w:rPr>
          <w:rStyle w:val="tlid-translation"/>
          <w:rFonts w:ascii="Times New Roman" w:hAnsi="Times New Roman"/>
          <w:noProof/>
          <w:sz w:val="24"/>
          <w:szCs w:val="24"/>
          <w:lang w:val="sr-Cyrl-CS"/>
        </w:rPr>
        <w:t>растопи у води и дисоцира на хипохлорит</w:t>
      </w:r>
      <w:r>
        <w:rPr>
          <w:rStyle w:val="tlid-translation"/>
          <w:rFonts w:ascii="Times New Roman" w:hAnsi="Times New Roman"/>
          <w:sz w:val="24"/>
          <w:szCs w:val="24"/>
          <w:lang w:val="sr-Cyrl-CS"/>
        </w:rPr>
        <w:t xml:space="preserve"> </w:t>
      </w:r>
      <w:r>
        <w:rPr>
          <w:rStyle w:val="tlid-translation"/>
          <w:rFonts w:ascii="Times New Roman" w:hAnsi="Times New Roman"/>
          <w:sz w:val="24"/>
          <w:szCs w:val="24"/>
          <w:lang w:val="hr-HR"/>
        </w:rPr>
        <w:t xml:space="preserve">(ClO–), </w:t>
      </w:r>
      <w:r>
        <w:rPr>
          <w:rStyle w:val="tlid-translation"/>
          <w:rFonts w:ascii="Times New Roman" w:hAnsi="Times New Roman"/>
          <w:noProof/>
          <w:sz w:val="24"/>
          <w:szCs w:val="24"/>
          <w:lang w:val="sr-Cyrl-CS"/>
        </w:rPr>
        <w:t>што је оксидирајуће дезинфекционо средство у избељивачу.</w:t>
      </w:r>
    </w:p>
    <w:p w:rsidR="00F55551" w:rsidRDefault="00F55551" w:rsidP="00F55551">
      <w:pPr>
        <w:autoSpaceDE w:val="0"/>
        <w:autoSpaceDN w:val="0"/>
        <w:adjustRightInd w:val="0"/>
        <w:spacing w:after="0" w:line="240" w:lineRule="auto"/>
        <w:rPr>
          <w:rStyle w:val="tlid-translation"/>
          <w:rFonts w:ascii="Times New Roman" w:hAnsi="Times New Roman"/>
          <w:sz w:val="24"/>
          <w:szCs w:val="24"/>
          <w:lang w:val="sr-Cyrl-CS"/>
        </w:rPr>
      </w:pPr>
    </w:p>
    <w:p w:rsidR="00F55551" w:rsidRDefault="00F55551" w:rsidP="00F55551">
      <w:pPr>
        <w:autoSpaceDE w:val="0"/>
        <w:autoSpaceDN w:val="0"/>
        <w:adjustRightInd w:val="0"/>
        <w:spacing w:after="0" w:line="240" w:lineRule="auto"/>
        <w:rPr>
          <w:rStyle w:val="tlid-translation"/>
          <w:rFonts w:ascii="Times New Roman" w:hAnsi="Times New Roman"/>
          <w:noProof/>
          <w:sz w:val="24"/>
          <w:szCs w:val="24"/>
          <w:lang w:val="sr-Cyrl-CS"/>
        </w:rPr>
      </w:pPr>
    </w:p>
    <w:p w:rsidR="00F55551" w:rsidRDefault="00F55551" w:rsidP="00F55551">
      <w:pPr>
        <w:autoSpaceDE w:val="0"/>
        <w:autoSpaceDN w:val="0"/>
        <w:adjustRightInd w:val="0"/>
        <w:spacing w:after="0" w:line="240" w:lineRule="auto"/>
        <w:rPr>
          <w:rStyle w:val="tlid-translation"/>
          <w:rFonts w:ascii="Times New Roman" w:hAnsi="Times New Roman"/>
          <w:noProof/>
          <w:sz w:val="24"/>
          <w:szCs w:val="24"/>
          <w:lang w:val="sr-Cyrl-CS"/>
        </w:rPr>
      </w:pPr>
    </w:p>
    <w:p w:rsidR="00F55551" w:rsidRDefault="00F55551" w:rsidP="00F55551">
      <w:pPr>
        <w:autoSpaceDE w:val="0"/>
        <w:autoSpaceDN w:val="0"/>
        <w:adjustRightInd w:val="0"/>
        <w:spacing w:after="0" w:line="240" w:lineRule="auto"/>
        <w:rPr>
          <w:rStyle w:val="tlid-translation"/>
          <w:rFonts w:ascii="Times New Roman" w:hAnsi="Times New Roman"/>
          <w:noProof/>
          <w:sz w:val="24"/>
          <w:szCs w:val="24"/>
          <w:lang w:val="sr-Cyrl-CS"/>
        </w:rPr>
      </w:pPr>
    </w:p>
    <w:p w:rsidR="00F55551" w:rsidRDefault="00F55551" w:rsidP="00F55551">
      <w:pPr>
        <w:autoSpaceDE w:val="0"/>
        <w:autoSpaceDN w:val="0"/>
        <w:adjustRightInd w:val="0"/>
        <w:spacing w:after="0" w:line="240" w:lineRule="auto"/>
        <w:rPr>
          <w:rStyle w:val="tlid-translation"/>
          <w:rFonts w:ascii="Times New Roman" w:hAnsi="Times New Roman"/>
          <w:sz w:val="24"/>
          <w:szCs w:val="24"/>
          <w:lang w:val="hr-HR"/>
        </w:rPr>
      </w:pPr>
      <w:r>
        <w:rPr>
          <w:rStyle w:val="tlid-translation"/>
          <w:rFonts w:ascii="Times New Roman" w:hAnsi="Times New Roman"/>
          <w:noProof/>
          <w:sz w:val="24"/>
          <w:szCs w:val="24"/>
          <w:lang w:val="sr-Cyrl-CS"/>
        </w:rPr>
        <w:t>Табела 1б. Припрема 0,1% -тне отопине натријевог хипоклорит-а из средства за избјељивање (нпр. Варикина</w:t>
      </w:r>
      <w:r>
        <w:rPr>
          <w:rStyle w:val="tlid-translation"/>
          <w:rFonts w:ascii="Times New Roman" w:hAnsi="Times New Roman"/>
          <w:sz w:val="24"/>
          <w:szCs w:val="24"/>
          <w:lang w:val="sr-Cyrl-CS"/>
        </w:rPr>
        <w:t>)</w:t>
      </w:r>
    </w:p>
    <w:p w:rsidR="00F55551" w:rsidRDefault="00F55551" w:rsidP="00F55551">
      <w:pPr>
        <w:tabs>
          <w:tab w:val="left" w:pos="5325"/>
        </w:tabs>
        <w:rPr>
          <w:lang w:val="en-US" w:eastAsia="en-US"/>
        </w:rPr>
      </w:pPr>
      <w:r>
        <w:rPr>
          <w:rStyle w:val="tlid-translation"/>
          <w:rFonts w:ascii="Times New Roman" w:hAnsi="Times New Roman"/>
          <w:noProof/>
          <w:sz w:val="24"/>
          <w:szCs w:val="24"/>
          <w:lang w:val="sr-Cyrl-CS"/>
        </w:rPr>
        <w:t>Извор:</w:t>
      </w:r>
      <w:r>
        <w:rPr>
          <w:rStyle w:val="tlid-translation"/>
          <w:rFonts w:ascii="Times New Roman" w:hAnsi="Times New Roman"/>
          <w:sz w:val="24"/>
          <w:szCs w:val="24"/>
          <w:lang w:val="sr-Cyrl-CS"/>
        </w:rPr>
        <w:t xml:space="preserve"> </w:t>
      </w:r>
      <w:proofErr w:type="spellStart"/>
      <w:r>
        <w:rPr>
          <w:rFonts w:ascii="Times New Roman" w:hAnsi="Times New Roman"/>
          <w:sz w:val="24"/>
          <w:szCs w:val="24"/>
          <w:lang w:val="en-US" w:eastAsia="en-US"/>
        </w:rPr>
        <w:t>Nacionalni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inštitut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za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javno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zdravje</w:t>
      </w:r>
      <w:proofErr w:type="spellEnd"/>
      <w:r>
        <w:rPr>
          <w:rFonts w:ascii="Times New Roman" w:hAnsi="Times New Roman"/>
          <w:sz w:val="24"/>
          <w:szCs w:val="24"/>
          <w:lang w:val="en-US" w:eastAsia="en-US"/>
        </w:rPr>
        <w:t xml:space="preserve">: </w:t>
      </w:r>
      <w:hyperlink r:id="rId8" w:history="1">
        <w:r>
          <w:rPr>
            <w:rStyle w:val="Hyperlink"/>
            <w:sz w:val="24"/>
            <w:szCs w:val="24"/>
            <w:lang w:val="en-US" w:eastAsia="en-US"/>
          </w:rPr>
          <w:t>www.nijz.s</w:t>
        </w:r>
      </w:hyperlink>
      <w:r>
        <w:rPr>
          <w:rFonts w:ascii="Times New Roman" w:hAnsi="Times New Roman"/>
          <w:sz w:val="24"/>
          <w:szCs w:val="24"/>
          <w:lang w:val="en-US" w:eastAsia="en-US"/>
        </w:rPr>
        <w:tab/>
      </w:r>
    </w:p>
    <w:p w:rsidR="00F55551" w:rsidRDefault="00F55551" w:rsidP="00F55551">
      <w:pPr>
        <w:autoSpaceDE w:val="0"/>
        <w:autoSpaceDN w:val="0"/>
        <w:adjustRightInd w:val="0"/>
        <w:spacing w:after="0" w:line="240" w:lineRule="auto"/>
        <w:rPr>
          <w:rStyle w:val="tlid-translation"/>
          <w:lang w:val="hr-HR"/>
        </w:rPr>
      </w:pPr>
    </w:p>
    <w:tbl>
      <w:tblPr>
        <w:tblpPr w:leftFromText="180" w:rightFromText="180" w:vertAnchor="page" w:horzAnchor="margin" w:tblpY="231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02"/>
        <w:gridCol w:w="2944"/>
        <w:gridCol w:w="1915"/>
        <w:gridCol w:w="1915"/>
      </w:tblGrid>
      <w:tr w:rsidR="00F55551" w:rsidTr="00F55551">
        <w:tc>
          <w:tcPr>
            <w:tcW w:w="2802" w:type="dxa"/>
            <w:tcBorders>
              <w:top w:val="single" w:sz="12" w:space="0" w:color="auto"/>
              <w:left w:val="single" w:sz="12"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Style w:val="tlid-translation"/>
                <w:rFonts w:ascii="Times New Roman" w:hAnsi="Times New Roman"/>
                <w:lang w:val="hr-HR"/>
              </w:rPr>
              <w:lastRenderedPageBreak/>
              <w:t xml:space="preserve">% </w:t>
            </w:r>
            <w:r>
              <w:rPr>
                <w:rStyle w:val="tlid-translation"/>
                <w:rFonts w:ascii="Times New Roman" w:hAnsi="Times New Roman"/>
                <w:noProof/>
                <w:lang w:val="sr-Cyrl-CS"/>
              </w:rPr>
              <w:t>натриј</w:t>
            </w:r>
            <w:r>
              <w:rPr>
                <w:rFonts w:ascii="Times New Roman" w:hAnsi="Times New Roman"/>
                <w:noProof/>
                <w:lang w:val="sr-Cyrl-CS"/>
              </w:rPr>
              <w:br/>
            </w:r>
            <w:r>
              <w:rPr>
                <w:rStyle w:val="tlid-translation"/>
                <w:rFonts w:ascii="Times New Roman" w:hAnsi="Times New Roman"/>
                <w:noProof/>
                <w:lang w:val="sr-Cyrl-CS"/>
              </w:rPr>
              <w:t>хипохлорит на амбалажи</w:t>
            </w:r>
            <w:r>
              <w:rPr>
                <w:rFonts w:ascii="Times New Roman" w:hAnsi="Times New Roman"/>
                <w:noProof/>
                <w:lang w:val="sr-Cyrl-CS"/>
              </w:rPr>
              <w:br/>
            </w:r>
            <w:r>
              <w:rPr>
                <w:rStyle w:val="tlid-translation"/>
                <w:rFonts w:ascii="Times New Roman" w:hAnsi="Times New Roman"/>
                <w:noProof/>
                <w:lang w:val="sr-Cyrl-CS"/>
              </w:rPr>
              <w:t>средство за избјељивање</w:t>
            </w:r>
          </w:p>
        </w:tc>
        <w:tc>
          <w:tcPr>
            <w:tcW w:w="2944" w:type="dxa"/>
            <w:tcBorders>
              <w:top w:val="single" w:sz="12"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rPr>
              <w:t>Količina izbjeljivača</w:t>
            </w:r>
            <w:r>
              <w:rPr>
                <w:rFonts w:ascii="Times New Roman" w:hAnsi="Times New Roman"/>
                <w:lang w:val="sr-Cyrl-CS"/>
              </w:rPr>
              <w:t xml:space="preserve"> (натриј хипохлорита) у </w:t>
            </w:r>
            <w:r>
              <w:rPr>
                <w:rFonts w:ascii="Times New Roman" w:hAnsi="Times New Roman"/>
                <w:lang w:val="sr-Latn-CS"/>
              </w:rPr>
              <w:t>mL</w:t>
            </w:r>
          </w:p>
        </w:tc>
        <w:tc>
          <w:tcPr>
            <w:tcW w:w="1915" w:type="dxa"/>
            <w:tcBorders>
              <w:top w:val="single" w:sz="12" w:space="0" w:color="auto"/>
              <w:left w:val="single" w:sz="4" w:space="0" w:color="auto"/>
              <w:bottom w:val="single" w:sz="4" w:space="0" w:color="auto"/>
              <w:right w:val="single" w:sz="4" w:space="0" w:color="auto"/>
            </w:tcBorders>
            <w:vAlign w:val="center"/>
          </w:tcPr>
          <w:p w:rsidR="00F55551" w:rsidRDefault="00F55551">
            <w:pPr>
              <w:spacing w:after="0" w:line="240" w:lineRule="auto"/>
              <w:jc w:val="center"/>
              <w:rPr>
                <w:rFonts w:ascii="Times New Roman" w:hAnsi="Times New Roman"/>
                <w:lang w:val="sr-Cyrl-CS" w:eastAsia="en-US"/>
              </w:rPr>
            </w:pPr>
            <w:r>
              <w:rPr>
                <w:rFonts w:ascii="Times New Roman" w:hAnsi="Times New Roman"/>
                <w:noProof/>
                <w:lang w:val="sr-Cyrl-CS" w:eastAsia="en-US"/>
              </w:rPr>
              <w:t>Количина потребне воде</w:t>
            </w:r>
          </w:p>
          <w:p w:rsidR="00F55551" w:rsidRDefault="00F55551">
            <w:pPr>
              <w:spacing w:after="0" w:line="240" w:lineRule="auto"/>
              <w:jc w:val="center"/>
              <w:rPr>
                <w:rFonts w:ascii="Times New Roman" w:hAnsi="Times New Roman"/>
                <w:lang w:val="en-US" w:eastAsia="en-US"/>
              </w:rPr>
            </w:pPr>
            <w:r>
              <w:rPr>
                <w:rFonts w:ascii="Times New Roman" w:hAnsi="Times New Roman"/>
                <w:lang w:val="en-US" w:eastAsia="en-US"/>
              </w:rPr>
              <w:t>(mL)</w:t>
            </w:r>
          </w:p>
          <w:p w:rsidR="00F55551" w:rsidRDefault="00F55551">
            <w:pPr>
              <w:autoSpaceDE w:val="0"/>
              <w:autoSpaceDN w:val="0"/>
              <w:adjustRightInd w:val="0"/>
              <w:spacing w:after="0" w:line="240" w:lineRule="auto"/>
              <w:jc w:val="center"/>
              <w:rPr>
                <w:rFonts w:ascii="Times New Roman" w:hAnsi="Times New Roman"/>
                <w:lang w:val="sr-Latn-CS" w:eastAsia="en-US"/>
              </w:rPr>
            </w:pPr>
          </w:p>
        </w:tc>
        <w:tc>
          <w:tcPr>
            <w:tcW w:w="1915" w:type="dxa"/>
            <w:tcBorders>
              <w:top w:val="single" w:sz="12" w:space="0" w:color="auto"/>
              <w:left w:val="single" w:sz="4" w:space="0" w:color="auto"/>
              <w:bottom w:val="single" w:sz="4"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Style w:val="tlid-translation"/>
                <w:rFonts w:ascii="Times New Roman" w:hAnsi="Times New Roman"/>
                <w:noProof/>
                <w:lang w:val="sr-Cyrl-CS"/>
              </w:rPr>
              <w:t>Укупни добивени износ</w:t>
            </w:r>
            <w:r>
              <w:rPr>
                <w:rFonts w:ascii="Times New Roman" w:hAnsi="Times New Roman"/>
                <w:lang w:val="sr-Cyrl-CS"/>
              </w:rPr>
              <w:br/>
            </w:r>
            <w:r>
              <w:rPr>
                <w:rStyle w:val="tlid-translation"/>
                <w:rFonts w:ascii="Times New Roman" w:hAnsi="Times New Roman"/>
                <w:lang w:val="hr-HR"/>
              </w:rPr>
              <w:t xml:space="preserve">0,1% </w:t>
            </w:r>
            <w:r>
              <w:rPr>
                <w:rStyle w:val="tlid-translation"/>
                <w:rFonts w:ascii="Times New Roman" w:hAnsi="Times New Roman"/>
                <w:noProof/>
                <w:lang w:val="sr-Cyrl-CS"/>
              </w:rPr>
              <w:t>отопине</w:t>
            </w:r>
            <w:r>
              <w:rPr>
                <w:rFonts w:ascii="Times New Roman" w:hAnsi="Times New Roman"/>
                <w:noProof/>
                <w:lang w:val="sr-Cyrl-CS"/>
              </w:rPr>
              <w:br/>
            </w:r>
            <w:r>
              <w:rPr>
                <w:rStyle w:val="tlid-translation"/>
                <w:rFonts w:ascii="Times New Roman" w:hAnsi="Times New Roman"/>
                <w:noProof/>
                <w:lang w:val="sr-Cyrl-CS"/>
              </w:rPr>
              <w:t>натријев хипохлорит</w:t>
            </w:r>
            <w:r>
              <w:rPr>
                <w:rFonts w:ascii="Times New Roman" w:hAnsi="Times New Roman"/>
                <w:lang w:val="sr-Cyrl-CS"/>
              </w:rPr>
              <w:br/>
            </w:r>
            <w:r>
              <w:rPr>
                <w:rStyle w:val="tlid-translation"/>
                <w:rFonts w:ascii="Times New Roman" w:hAnsi="Times New Roman"/>
                <w:lang w:val="hr-HR"/>
              </w:rPr>
              <w:t>(mL)</w:t>
            </w:r>
          </w:p>
        </w:tc>
      </w:tr>
      <w:tr w:rsidR="00F55551" w:rsidTr="00F55551">
        <w:tc>
          <w:tcPr>
            <w:tcW w:w="2802" w:type="dxa"/>
            <w:tcBorders>
              <w:top w:val="single" w:sz="4" w:space="0" w:color="auto"/>
              <w:left w:val="single" w:sz="12" w:space="0" w:color="auto"/>
              <w:bottom w:val="single" w:sz="4" w:space="0" w:color="auto"/>
              <w:right w:val="single" w:sz="4" w:space="0" w:color="auto"/>
            </w:tcBorders>
            <w:hideMark/>
          </w:tcPr>
          <w:p w:rsidR="00F55551" w:rsidRDefault="00F55551">
            <w:pPr>
              <w:autoSpaceDE w:val="0"/>
              <w:autoSpaceDN w:val="0"/>
              <w:adjustRightInd w:val="0"/>
              <w:spacing w:after="0" w:line="240" w:lineRule="auto"/>
              <w:jc w:val="center"/>
              <w:rPr>
                <w:rFonts w:ascii="Times New Roman" w:hAnsi="Times New Roman"/>
                <w:lang w:eastAsia="en-US"/>
              </w:rPr>
            </w:pPr>
            <w:r>
              <w:rPr>
                <w:rFonts w:ascii="Times New Roman" w:hAnsi="Times New Roman"/>
                <w:lang w:val="sr-Latn-CS" w:eastAsia="en-US"/>
              </w:rPr>
              <w:t>1 %</w:t>
            </w:r>
          </w:p>
        </w:tc>
        <w:tc>
          <w:tcPr>
            <w:tcW w:w="2944" w:type="dxa"/>
            <w:tcBorders>
              <w:top w:val="single" w:sz="4" w:space="0" w:color="auto"/>
              <w:left w:val="single" w:sz="4" w:space="0" w:color="auto"/>
              <w:bottom w:val="single" w:sz="4" w:space="0" w:color="auto"/>
              <w:right w:val="single" w:sz="4" w:space="0" w:color="auto"/>
            </w:tcBorders>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 xml:space="preserve">1000 </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9000,0</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rPr>
              <w:t>10.000</w:t>
            </w:r>
          </w:p>
        </w:tc>
      </w:tr>
      <w:tr w:rsidR="00F55551" w:rsidTr="00F55551">
        <w:tc>
          <w:tcPr>
            <w:tcW w:w="2802" w:type="dxa"/>
            <w:tcBorders>
              <w:top w:val="single" w:sz="4" w:space="0" w:color="auto"/>
              <w:left w:val="single" w:sz="12" w:space="0" w:color="auto"/>
              <w:bottom w:val="single" w:sz="4" w:space="0" w:color="auto"/>
              <w:right w:val="single" w:sz="4" w:space="0" w:color="auto"/>
            </w:tcBorders>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2%</w:t>
            </w:r>
          </w:p>
        </w:tc>
        <w:tc>
          <w:tcPr>
            <w:tcW w:w="2944" w:type="dxa"/>
            <w:tcBorders>
              <w:top w:val="single" w:sz="4" w:space="0" w:color="auto"/>
              <w:left w:val="single" w:sz="4" w:space="0" w:color="auto"/>
              <w:bottom w:val="single" w:sz="4" w:space="0" w:color="auto"/>
              <w:right w:val="single" w:sz="4" w:space="0" w:color="auto"/>
            </w:tcBorders>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 xml:space="preserve">500 </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9.500</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10.000</w:t>
            </w:r>
          </w:p>
        </w:tc>
      </w:tr>
      <w:tr w:rsidR="00F55551" w:rsidTr="00F55551">
        <w:tc>
          <w:tcPr>
            <w:tcW w:w="2802" w:type="dxa"/>
            <w:tcBorders>
              <w:top w:val="single" w:sz="4" w:space="0" w:color="auto"/>
              <w:left w:val="single" w:sz="12" w:space="0" w:color="auto"/>
              <w:bottom w:val="single" w:sz="4" w:space="0" w:color="auto"/>
              <w:right w:val="single" w:sz="4" w:space="0" w:color="auto"/>
            </w:tcBorders>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3%</w:t>
            </w:r>
          </w:p>
        </w:tc>
        <w:tc>
          <w:tcPr>
            <w:tcW w:w="2944" w:type="dxa"/>
            <w:tcBorders>
              <w:top w:val="single" w:sz="4" w:space="0" w:color="auto"/>
              <w:left w:val="single" w:sz="4" w:space="0" w:color="auto"/>
              <w:bottom w:val="single" w:sz="4" w:space="0" w:color="auto"/>
              <w:right w:val="single" w:sz="4" w:space="0" w:color="auto"/>
            </w:tcBorders>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 xml:space="preserve">333 </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9.677</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10.000</w:t>
            </w:r>
          </w:p>
        </w:tc>
      </w:tr>
      <w:tr w:rsidR="00F55551" w:rsidTr="00F55551">
        <w:tc>
          <w:tcPr>
            <w:tcW w:w="2802" w:type="dxa"/>
            <w:tcBorders>
              <w:top w:val="single" w:sz="4" w:space="0" w:color="auto"/>
              <w:left w:val="single" w:sz="12" w:space="0" w:color="auto"/>
              <w:bottom w:val="single" w:sz="4" w:space="0" w:color="auto"/>
              <w:right w:val="single" w:sz="4" w:space="0" w:color="auto"/>
            </w:tcBorders>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4%</w:t>
            </w:r>
          </w:p>
        </w:tc>
        <w:tc>
          <w:tcPr>
            <w:tcW w:w="2944" w:type="dxa"/>
            <w:tcBorders>
              <w:top w:val="single" w:sz="4" w:space="0" w:color="auto"/>
              <w:left w:val="single" w:sz="4" w:space="0" w:color="auto"/>
              <w:bottom w:val="single" w:sz="4" w:space="0" w:color="auto"/>
              <w:right w:val="single" w:sz="4" w:space="0" w:color="auto"/>
            </w:tcBorders>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 xml:space="preserve">250 </w:t>
            </w:r>
          </w:p>
        </w:tc>
        <w:tc>
          <w:tcPr>
            <w:tcW w:w="1915" w:type="dxa"/>
            <w:tcBorders>
              <w:top w:val="single" w:sz="4" w:space="0" w:color="auto"/>
              <w:left w:val="single" w:sz="4" w:space="0" w:color="auto"/>
              <w:bottom w:val="single" w:sz="4"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9.750</w:t>
            </w:r>
          </w:p>
        </w:tc>
        <w:tc>
          <w:tcPr>
            <w:tcW w:w="1915" w:type="dxa"/>
            <w:tcBorders>
              <w:top w:val="single" w:sz="4" w:space="0" w:color="auto"/>
              <w:left w:val="single" w:sz="4" w:space="0" w:color="auto"/>
              <w:bottom w:val="single" w:sz="4" w:space="0" w:color="auto"/>
              <w:right w:val="single" w:sz="12"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10.000</w:t>
            </w:r>
          </w:p>
        </w:tc>
      </w:tr>
      <w:tr w:rsidR="00F55551" w:rsidTr="00F55551">
        <w:tc>
          <w:tcPr>
            <w:tcW w:w="2802" w:type="dxa"/>
            <w:tcBorders>
              <w:top w:val="single" w:sz="4" w:space="0" w:color="auto"/>
              <w:left w:val="single" w:sz="12" w:space="0" w:color="auto"/>
              <w:bottom w:val="single" w:sz="12" w:space="0" w:color="auto"/>
              <w:right w:val="single" w:sz="4" w:space="0" w:color="auto"/>
            </w:tcBorders>
            <w:hideMark/>
          </w:tcPr>
          <w:p w:rsidR="00F55551" w:rsidRDefault="00F55551">
            <w:pPr>
              <w:spacing w:after="0" w:line="240" w:lineRule="auto"/>
              <w:jc w:val="center"/>
              <w:rPr>
                <w:rFonts w:ascii="Times New Roman" w:hAnsi="Times New Roman"/>
              </w:rPr>
            </w:pPr>
            <w:r>
              <w:rPr>
                <w:rFonts w:ascii="Times New Roman" w:hAnsi="Times New Roman"/>
                <w:lang w:val="sr-Latn-CS" w:eastAsia="en-US"/>
              </w:rPr>
              <w:t>5%</w:t>
            </w:r>
          </w:p>
        </w:tc>
        <w:tc>
          <w:tcPr>
            <w:tcW w:w="2944" w:type="dxa"/>
            <w:tcBorders>
              <w:top w:val="single" w:sz="4" w:space="0" w:color="auto"/>
              <w:left w:val="single" w:sz="4" w:space="0" w:color="auto"/>
              <w:bottom w:val="single" w:sz="12" w:space="0" w:color="auto"/>
              <w:right w:val="single" w:sz="4" w:space="0" w:color="auto"/>
            </w:tcBorders>
            <w:hideMark/>
          </w:tcPr>
          <w:p w:rsidR="00F55551" w:rsidRDefault="00F55551">
            <w:pPr>
              <w:autoSpaceDE w:val="0"/>
              <w:autoSpaceDN w:val="0"/>
              <w:adjustRightInd w:val="0"/>
              <w:spacing w:after="0" w:line="240" w:lineRule="auto"/>
              <w:jc w:val="center"/>
              <w:rPr>
                <w:rFonts w:ascii="Times New Roman" w:hAnsi="Times New Roman"/>
                <w:lang w:val="sr-Latn-CS" w:eastAsia="en-US"/>
              </w:rPr>
            </w:pPr>
            <w:r>
              <w:rPr>
                <w:rFonts w:ascii="Times New Roman" w:hAnsi="Times New Roman"/>
                <w:lang w:val="sr-Latn-CS" w:eastAsia="en-US"/>
              </w:rPr>
              <w:t xml:space="preserve">200 </w:t>
            </w:r>
          </w:p>
        </w:tc>
        <w:tc>
          <w:tcPr>
            <w:tcW w:w="1915" w:type="dxa"/>
            <w:tcBorders>
              <w:top w:val="single" w:sz="4" w:space="0" w:color="auto"/>
              <w:left w:val="single" w:sz="4" w:space="0" w:color="auto"/>
              <w:bottom w:val="single" w:sz="12" w:space="0" w:color="auto"/>
              <w:right w:val="single" w:sz="4"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9.800</w:t>
            </w:r>
          </w:p>
        </w:tc>
        <w:tc>
          <w:tcPr>
            <w:tcW w:w="1915" w:type="dxa"/>
            <w:tcBorders>
              <w:top w:val="single" w:sz="4" w:space="0" w:color="auto"/>
              <w:left w:val="single" w:sz="4" w:space="0" w:color="auto"/>
              <w:bottom w:val="single" w:sz="12" w:space="0" w:color="auto"/>
              <w:right w:val="single" w:sz="12" w:space="0" w:color="auto"/>
            </w:tcBorders>
            <w:vAlign w:val="center"/>
            <w:hideMark/>
          </w:tcPr>
          <w:p w:rsidR="00F55551" w:rsidRDefault="00F55551">
            <w:pPr>
              <w:spacing w:after="0" w:line="240" w:lineRule="auto"/>
              <w:jc w:val="center"/>
              <w:rPr>
                <w:rFonts w:ascii="Times New Roman" w:hAnsi="Times New Roman"/>
              </w:rPr>
            </w:pPr>
            <w:r>
              <w:rPr>
                <w:rFonts w:ascii="Times New Roman" w:hAnsi="Times New Roman"/>
              </w:rPr>
              <w:t>10.000</w:t>
            </w:r>
          </w:p>
        </w:tc>
      </w:tr>
    </w:tbl>
    <w:p w:rsidR="00F55551" w:rsidRDefault="00F55551" w:rsidP="00F55551">
      <w:pPr>
        <w:spacing w:after="0" w:line="240" w:lineRule="auto"/>
        <w:jc w:val="both"/>
        <w:rPr>
          <w:rStyle w:val="tlid-translation"/>
          <w:rFonts w:ascii="Times New Roman" w:hAnsi="Times New Roman"/>
          <w:noProof/>
          <w:sz w:val="24"/>
          <w:szCs w:val="24"/>
          <w:lang w:val="sr-Cyrl-CS"/>
        </w:rPr>
      </w:pPr>
      <w:r>
        <w:rPr>
          <w:rStyle w:val="tlid-translation"/>
          <w:rFonts w:ascii="Times New Roman" w:hAnsi="Times New Roman"/>
          <w:noProof/>
          <w:sz w:val="24"/>
          <w:szCs w:val="24"/>
          <w:lang w:val="sr-Cyrl-CS"/>
        </w:rPr>
        <w:t>За осјетљиве површине (металне површине) може се умјесто средства за избјељивање на бази натријевог хипоклорит-а користити дезинфицијенс који садржи 60-70% етанола.</w:t>
      </w:r>
    </w:p>
    <w:p w:rsidR="00F55551" w:rsidRDefault="00F55551" w:rsidP="00F55551">
      <w:pPr>
        <w:spacing w:after="0" w:line="240" w:lineRule="auto"/>
        <w:jc w:val="both"/>
        <w:rPr>
          <w:rStyle w:val="tlid-translation"/>
          <w:rFonts w:ascii="Times New Roman" w:hAnsi="Times New Roman"/>
          <w:sz w:val="24"/>
          <w:szCs w:val="24"/>
          <w:lang w:val="sr-Cyrl-CS"/>
        </w:rPr>
      </w:pPr>
    </w:p>
    <w:p w:rsidR="00F55551" w:rsidRDefault="00F55551" w:rsidP="00F55551">
      <w:pPr>
        <w:spacing w:after="0" w:line="240" w:lineRule="auto"/>
        <w:jc w:val="both"/>
        <w:rPr>
          <w:rStyle w:val="tlid-translation"/>
          <w:rFonts w:ascii="Arial" w:hAnsi="Arial" w:cs="Arial"/>
          <w:sz w:val="24"/>
          <w:szCs w:val="24"/>
          <w:lang w:val="sr-Cyrl-CS"/>
        </w:rPr>
      </w:pPr>
      <w:bookmarkStart w:id="0" w:name="_GoBack"/>
      <w:r>
        <w:rPr>
          <w:rFonts w:ascii="Times New Roman" w:hAnsi="Times New Roman"/>
          <w:noProof/>
          <w:sz w:val="24"/>
          <w:szCs w:val="24"/>
          <w:lang w:val="en-US" w:eastAsia="en-US"/>
        </w:rPr>
        <w:drawing>
          <wp:inline distT="0" distB="0" distL="0" distR="0">
            <wp:extent cx="1914525" cy="1714500"/>
            <wp:effectExtent l="0" t="0" r="9525" b="0"/>
            <wp:docPr id="5" name="Picture 5" descr="kv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va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714500"/>
                    </a:xfrm>
                    <a:prstGeom prst="rect">
                      <a:avLst/>
                    </a:prstGeom>
                    <a:noFill/>
                    <a:ln>
                      <a:noFill/>
                    </a:ln>
                  </pic:spPr>
                </pic:pic>
              </a:graphicData>
            </a:graphic>
          </wp:inline>
        </w:drawing>
      </w:r>
      <w:r>
        <w:rPr>
          <w:rFonts w:ascii="Times New Roman" w:hAnsi="Times New Roman"/>
          <w:snapToGrid w:val="0"/>
          <w:color w:val="000000"/>
          <w:w w:val="1"/>
          <w:sz w:val="24"/>
          <w:szCs w:val="24"/>
          <w:bdr w:val="none" w:sz="0" w:space="0" w:color="auto" w:frame="1"/>
          <w:shd w:val="clear" w:color="auto" w:fill="000000"/>
          <w:lang/>
        </w:rPr>
        <w:t xml:space="preserve"> </w:t>
      </w:r>
      <w:r>
        <w:rPr>
          <w:rFonts w:ascii="Times New Roman" w:hAnsi="Times New Roman"/>
          <w:noProof/>
          <w:sz w:val="24"/>
          <w:szCs w:val="24"/>
          <w:lang w:val="en-US" w:eastAsia="en-US"/>
        </w:rPr>
        <w:drawing>
          <wp:inline distT="0" distB="0" distL="0" distR="0">
            <wp:extent cx="2009775" cy="1714500"/>
            <wp:effectExtent l="0" t="0" r="9525" b="0"/>
            <wp:docPr id="4" name="Picture 4" descr="rukoh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kohv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714500"/>
                    </a:xfrm>
                    <a:prstGeom prst="rect">
                      <a:avLst/>
                    </a:prstGeom>
                    <a:noFill/>
                    <a:ln>
                      <a:noFill/>
                    </a:ln>
                  </pic:spPr>
                </pic:pic>
              </a:graphicData>
            </a:graphic>
          </wp:inline>
        </w:drawing>
      </w:r>
      <w:r>
        <w:rPr>
          <w:rFonts w:ascii="Times New Roman" w:hAnsi="Times New Roman"/>
          <w:snapToGrid w:val="0"/>
          <w:color w:val="000000"/>
          <w:w w:val="1"/>
          <w:sz w:val="24"/>
          <w:szCs w:val="24"/>
          <w:bdr w:val="none" w:sz="0" w:space="0" w:color="auto" w:frame="1"/>
          <w:shd w:val="clear" w:color="auto" w:fill="000000"/>
          <w:lang/>
        </w:rPr>
        <w:t xml:space="preserve"> </w:t>
      </w:r>
      <w:r>
        <w:rPr>
          <w:rFonts w:ascii="Times New Roman" w:hAnsi="Times New Roman"/>
          <w:noProof/>
          <w:color w:val="000000"/>
          <w:w w:val="1"/>
          <w:sz w:val="24"/>
          <w:szCs w:val="24"/>
          <w:bdr w:val="none" w:sz="0" w:space="0" w:color="auto" w:frame="1"/>
          <w:shd w:val="clear" w:color="auto" w:fill="000000"/>
          <w:lang w:val="en-US" w:eastAsia="en-US"/>
        </w:rPr>
        <w:drawing>
          <wp:inline distT="0" distB="0" distL="0" distR="0">
            <wp:extent cx="1914525" cy="1714500"/>
            <wp:effectExtent l="0" t="0" r="9525" b="0"/>
            <wp:docPr id="3" name="Picture 3" descr="č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čes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714500"/>
                    </a:xfrm>
                    <a:prstGeom prst="rect">
                      <a:avLst/>
                    </a:prstGeom>
                    <a:noFill/>
                    <a:ln>
                      <a:noFill/>
                    </a:ln>
                  </pic:spPr>
                </pic:pic>
              </a:graphicData>
            </a:graphic>
          </wp:inline>
        </w:drawing>
      </w:r>
      <w:r>
        <w:rPr>
          <w:rFonts w:ascii="Times New Roman" w:hAnsi="Times New Roman"/>
          <w:snapToGrid w:val="0"/>
          <w:color w:val="000000"/>
          <w:w w:val="1"/>
          <w:sz w:val="2"/>
          <w:szCs w:val="2"/>
          <w:bdr w:val="none" w:sz="0" w:space="0" w:color="auto" w:frame="1"/>
          <w:shd w:val="clear" w:color="auto" w:fill="000000"/>
          <w:lang/>
        </w:rPr>
        <w:t xml:space="preserve"> </w:t>
      </w:r>
      <w:r>
        <w:rPr>
          <w:rFonts w:ascii="Times New Roman" w:hAnsi="Times New Roman"/>
          <w:snapToGrid w:val="0"/>
          <w:color w:val="000000"/>
          <w:w w:val="1"/>
          <w:sz w:val="2"/>
          <w:szCs w:val="2"/>
          <w:bdr w:val="none" w:sz="0" w:space="0" w:color="auto" w:frame="1"/>
          <w:shd w:val="clear" w:color="auto" w:fill="000000"/>
          <w:lang/>
        </w:rPr>
        <w:t xml:space="preserve"> </w:t>
      </w:r>
      <w:bookmarkEnd w:id="0"/>
      <w:r>
        <w:rPr>
          <w:rFonts w:ascii="Times New Roman" w:hAnsi="Times New Roman"/>
          <w:noProof/>
          <w:color w:val="000000"/>
          <w:w w:val="1"/>
          <w:sz w:val="2"/>
          <w:szCs w:val="2"/>
          <w:bdr w:val="none" w:sz="0" w:space="0" w:color="auto" w:frame="1"/>
          <w:shd w:val="clear" w:color="auto" w:fill="000000"/>
          <w:lang w:val="en-US" w:eastAsia="en-US"/>
        </w:rPr>
        <w:drawing>
          <wp:inline distT="0" distB="0" distL="0" distR="0">
            <wp:extent cx="1905000" cy="1704975"/>
            <wp:effectExtent l="0" t="0" r="0" b="9525"/>
            <wp:docPr id="2" name="Picture 2" descr="lav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ab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r>
        <w:rPr>
          <w:rFonts w:ascii="Times New Roman" w:hAnsi="Times New Roman"/>
          <w:snapToGrid w:val="0"/>
          <w:color w:val="000000"/>
          <w:w w:val="1"/>
          <w:sz w:val="2"/>
          <w:szCs w:val="2"/>
          <w:bdr w:val="none" w:sz="0" w:space="0" w:color="auto" w:frame="1"/>
          <w:shd w:val="clear" w:color="auto" w:fill="000000"/>
          <w:lang/>
        </w:rPr>
        <w:t xml:space="preserve"> </w:t>
      </w:r>
      <w:r>
        <w:rPr>
          <w:rFonts w:ascii="Times New Roman" w:hAnsi="Times New Roman"/>
          <w:noProof/>
          <w:color w:val="000000"/>
          <w:w w:val="1"/>
          <w:sz w:val="2"/>
          <w:szCs w:val="2"/>
          <w:bdr w:val="none" w:sz="0" w:space="0" w:color="auto" w:frame="1"/>
          <w:shd w:val="clear" w:color="auto" w:fill="000000"/>
          <w:lang w:val="en-US" w:eastAsia="en-US"/>
        </w:rPr>
        <w:drawing>
          <wp:inline distT="0" distB="0" distL="0" distR="0">
            <wp:extent cx="1990725" cy="1733550"/>
            <wp:effectExtent l="0" t="0" r="9525" b="0"/>
            <wp:docPr id="1" name="Picture 1" descr="wc šo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 šoq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733550"/>
                    </a:xfrm>
                    <a:prstGeom prst="rect">
                      <a:avLst/>
                    </a:prstGeom>
                    <a:noFill/>
                    <a:ln>
                      <a:noFill/>
                    </a:ln>
                  </pic:spPr>
                </pic:pic>
              </a:graphicData>
            </a:graphic>
          </wp:inline>
        </w:drawing>
      </w:r>
    </w:p>
    <w:p w:rsidR="00337A00" w:rsidRDefault="00F55551"/>
    <w:sectPr w:rsidR="0033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0AD1"/>
    <w:multiLevelType w:val="hybridMultilevel"/>
    <w:tmpl w:val="3446D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F774D3"/>
    <w:multiLevelType w:val="hybridMultilevel"/>
    <w:tmpl w:val="1EBECF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2D014D"/>
    <w:multiLevelType w:val="hybridMultilevel"/>
    <w:tmpl w:val="283E19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7D797B"/>
    <w:multiLevelType w:val="hybridMultilevel"/>
    <w:tmpl w:val="623E4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7437A5"/>
    <w:multiLevelType w:val="hybridMultilevel"/>
    <w:tmpl w:val="E6341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81142F"/>
    <w:multiLevelType w:val="hybridMultilevel"/>
    <w:tmpl w:val="EB1C47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D863AD"/>
    <w:multiLevelType w:val="hybridMultilevel"/>
    <w:tmpl w:val="504E4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1E30B9"/>
    <w:multiLevelType w:val="hybridMultilevel"/>
    <w:tmpl w:val="B0C60774"/>
    <w:lvl w:ilvl="0" w:tplc="04090005">
      <w:start w:val="1"/>
      <w:numFmt w:val="bullet"/>
      <w:lvlText w:val=""/>
      <w:lvlJc w:val="left"/>
      <w:pPr>
        <w:ind w:left="501" w:hanging="360"/>
      </w:pPr>
      <w:rPr>
        <w:rFonts w:ascii="Wingdings" w:hAnsi="Wingdings"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8">
    <w:nsid w:val="755A5816"/>
    <w:multiLevelType w:val="hybridMultilevel"/>
    <w:tmpl w:val="34F877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7931E0"/>
    <w:multiLevelType w:val="hybridMultilevel"/>
    <w:tmpl w:val="294E1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87A203F"/>
    <w:multiLevelType w:val="hybridMultilevel"/>
    <w:tmpl w:val="B7B8B2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0D76BC"/>
    <w:multiLevelType w:val="hybridMultilevel"/>
    <w:tmpl w:val="D7C062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47"/>
    <w:rsid w:val="00110AAE"/>
    <w:rsid w:val="00224647"/>
    <w:rsid w:val="00D9671E"/>
    <w:rsid w:val="00F5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51"/>
    <w:rPr>
      <w:rFonts w:ascii="Calibri" w:eastAsia="Times New Roman" w:hAnsi="Calibri" w:cs="Times New Roman"/>
      <w:lang w:val="sr-Cyrl-BA" w:eastAsia="bs-Latn-BA"/>
    </w:rPr>
  </w:style>
  <w:style w:type="paragraph" w:styleId="Heading1">
    <w:name w:val="heading 1"/>
    <w:basedOn w:val="Normal"/>
    <w:next w:val="Normal"/>
    <w:link w:val="Heading1Char"/>
    <w:qFormat/>
    <w:rsid w:val="00F55551"/>
    <w:pPr>
      <w:keepNext/>
      <w:spacing w:before="240" w:after="60" w:line="240" w:lineRule="auto"/>
      <w:outlineLvl w:val="0"/>
    </w:pPr>
    <w:rPr>
      <w:rFonts w:ascii="Times New Roman" w:hAnsi="Times New Roman"/>
      <w:b/>
      <w:bCs/>
      <w:kern w:val="32"/>
      <w:sz w:val="28"/>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551"/>
    <w:rPr>
      <w:rFonts w:ascii="Times New Roman" w:eastAsia="Times New Roman" w:hAnsi="Times New Roman" w:cs="Times New Roman"/>
      <w:b/>
      <w:bCs/>
      <w:kern w:val="32"/>
      <w:sz w:val="28"/>
      <w:szCs w:val="32"/>
      <w:lang w:val="sr-Latn-CS" w:eastAsia="sr-Latn-CS"/>
    </w:rPr>
  </w:style>
  <w:style w:type="character" w:styleId="Hyperlink">
    <w:name w:val="Hyperlink"/>
    <w:uiPriority w:val="99"/>
    <w:semiHidden/>
    <w:unhideWhenUsed/>
    <w:rsid w:val="00F55551"/>
    <w:rPr>
      <w:color w:val="0000FF"/>
      <w:u w:val="single"/>
    </w:rPr>
  </w:style>
  <w:style w:type="paragraph" w:styleId="ListParagraph">
    <w:name w:val="List Paragraph"/>
    <w:basedOn w:val="Normal"/>
    <w:uiPriority w:val="34"/>
    <w:qFormat/>
    <w:rsid w:val="00F55551"/>
    <w:pPr>
      <w:ind w:left="720"/>
      <w:contextualSpacing/>
    </w:pPr>
    <w:rPr>
      <w:lang w:val="en-US"/>
    </w:rPr>
  </w:style>
  <w:style w:type="paragraph" w:customStyle="1" w:styleId="Default">
    <w:name w:val="Default"/>
    <w:rsid w:val="00F55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lid-translation">
    <w:name w:val="tlid-translation"/>
    <w:basedOn w:val="DefaultParagraphFont"/>
    <w:rsid w:val="00F55551"/>
  </w:style>
  <w:style w:type="paragraph" w:styleId="BalloonText">
    <w:name w:val="Balloon Text"/>
    <w:basedOn w:val="Normal"/>
    <w:link w:val="BalloonTextChar"/>
    <w:uiPriority w:val="99"/>
    <w:semiHidden/>
    <w:unhideWhenUsed/>
    <w:rsid w:val="00F5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51"/>
    <w:rPr>
      <w:rFonts w:ascii="Tahoma" w:eastAsia="Times New Roman" w:hAnsi="Tahoma" w:cs="Tahoma"/>
      <w:sz w:val="16"/>
      <w:szCs w:val="16"/>
      <w:lang w:val="sr-Cyrl-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51"/>
    <w:rPr>
      <w:rFonts w:ascii="Calibri" w:eastAsia="Times New Roman" w:hAnsi="Calibri" w:cs="Times New Roman"/>
      <w:lang w:val="sr-Cyrl-BA" w:eastAsia="bs-Latn-BA"/>
    </w:rPr>
  </w:style>
  <w:style w:type="paragraph" w:styleId="Heading1">
    <w:name w:val="heading 1"/>
    <w:basedOn w:val="Normal"/>
    <w:next w:val="Normal"/>
    <w:link w:val="Heading1Char"/>
    <w:qFormat/>
    <w:rsid w:val="00F55551"/>
    <w:pPr>
      <w:keepNext/>
      <w:spacing w:before="240" w:after="60" w:line="240" w:lineRule="auto"/>
      <w:outlineLvl w:val="0"/>
    </w:pPr>
    <w:rPr>
      <w:rFonts w:ascii="Times New Roman" w:hAnsi="Times New Roman"/>
      <w:b/>
      <w:bCs/>
      <w:kern w:val="32"/>
      <w:sz w:val="28"/>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551"/>
    <w:rPr>
      <w:rFonts w:ascii="Times New Roman" w:eastAsia="Times New Roman" w:hAnsi="Times New Roman" w:cs="Times New Roman"/>
      <w:b/>
      <w:bCs/>
      <w:kern w:val="32"/>
      <w:sz w:val="28"/>
      <w:szCs w:val="32"/>
      <w:lang w:val="sr-Latn-CS" w:eastAsia="sr-Latn-CS"/>
    </w:rPr>
  </w:style>
  <w:style w:type="character" w:styleId="Hyperlink">
    <w:name w:val="Hyperlink"/>
    <w:uiPriority w:val="99"/>
    <w:semiHidden/>
    <w:unhideWhenUsed/>
    <w:rsid w:val="00F55551"/>
    <w:rPr>
      <w:color w:val="0000FF"/>
      <w:u w:val="single"/>
    </w:rPr>
  </w:style>
  <w:style w:type="paragraph" w:styleId="ListParagraph">
    <w:name w:val="List Paragraph"/>
    <w:basedOn w:val="Normal"/>
    <w:uiPriority w:val="34"/>
    <w:qFormat/>
    <w:rsid w:val="00F55551"/>
    <w:pPr>
      <w:ind w:left="720"/>
      <w:contextualSpacing/>
    </w:pPr>
    <w:rPr>
      <w:lang w:val="en-US"/>
    </w:rPr>
  </w:style>
  <w:style w:type="paragraph" w:customStyle="1" w:styleId="Default">
    <w:name w:val="Default"/>
    <w:rsid w:val="00F55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lid-translation">
    <w:name w:val="tlid-translation"/>
    <w:basedOn w:val="DefaultParagraphFont"/>
    <w:rsid w:val="00F55551"/>
  </w:style>
  <w:style w:type="paragraph" w:styleId="BalloonText">
    <w:name w:val="Balloon Text"/>
    <w:basedOn w:val="Normal"/>
    <w:link w:val="BalloonTextChar"/>
    <w:uiPriority w:val="99"/>
    <w:semiHidden/>
    <w:unhideWhenUsed/>
    <w:rsid w:val="00F5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51"/>
    <w:rPr>
      <w:rFonts w:ascii="Tahoma" w:eastAsia="Times New Roman" w:hAnsi="Tahoma" w:cs="Tahoma"/>
      <w:sz w:val="16"/>
      <w:szCs w:val="16"/>
      <w:lang w:val="sr-Cyrl-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z.s"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2020-04-01T12:13:00Z</dcterms:created>
  <dcterms:modified xsi:type="dcterms:W3CDTF">2020-04-01T12:13:00Z</dcterms:modified>
</cp:coreProperties>
</file>