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FE" w:rsidRDefault="002A0BFE" w:rsidP="002A0BFE">
      <w:pPr>
        <w:ind w:left="-142" w:right="-92"/>
        <w:jc w:val="both"/>
      </w:pPr>
      <w:r>
        <w:t xml:space="preserve">На основу члана 82. Закона о локалној самоуправи </w:t>
      </w:r>
      <w:r>
        <w:rPr>
          <w:lang w:val="sr-Cyrl-CS"/>
        </w:rPr>
        <w:t xml:space="preserve">(,,Службени гласник Републике Српске“, број 97/16), члана </w:t>
      </w:r>
      <w:r>
        <w:t>87</w:t>
      </w:r>
      <w:r>
        <w:rPr>
          <w:lang w:val="sr-Cyrl-CS"/>
        </w:rPr>
        <w:t xml:space="preserve">. </w:t>
      </w:r>
      <w:r>
        <w:t xml:space="preserve">Статута општине Вишеград („Службени гласник општине Вишеград“, број 6/17) и члана 6. Одлике о суфинансирању реализације пројекта естетског уређења фасада са заједницама етажних власника („Службени гласник општине Вишеград“, број 9/17), начелник општине Вишеград дана 31.10.2017. године  доноси </w:t>
      </w:r>
    </w:p>
    <w:p w:rsidR="002A0BFE" w:rsidRDefault="002A0BFE" w:rsidP="002A0BFE">
      <w:pPr>
        <w:ind w:left="-142" w:right="-92"/>
        <w:jc w:val="center"/>
        <w:rPr>
          <w:b/>
        </w:rPr>
      </w:pPr>
    </w:p>
    <w:p w:rsidR="002A0BFE" w:rsidRDefault="002A0BFE" w:rsidP="002A0BFE">
      <w:pPr>
        <w:ind w:left="-142" w:right="-92"/>
        <w:jc w:val="center"/>
      </w:pPr>
      <w:r w:rsidRPr="002A0BFE">
        <w:rPr>
          <w:b/>
        </w:rPr>
        <w:t>О Д Л У К</w:t>
      </w:r>
      <w:r>
        <w:t xml:space="preserve"> У</w:t>
      </w:r>
    </w:p>
    <w:p w:rsidR="002A0BFE" w:rsidRDefault="002A0BFE" w:rsidP="002A0BFE">
      <w:pPr>
        <w:ind w:left="-142" w:right="-92"/>
        <w:jc w:val="center"/>
        <w:rPr>
          <w:b/>
        </w:rPr>
      </w:pPr>
      <w:r>
        <w:rPr>
          <w:b/>
        </w:rPr>
        <w:t xml:space="preserve">о избору објеката који ће се суфинансирати а који се односе </w:t>
      </w:r>
    </w:p>
    <w:p w:rsidR="002A0BFE" w:rsidRDefault="002A0BFE" w:rsidP="002A0BFE">
      <w:pPr>
        <w:ind w:left="-142" w:right="-92"/>
        <w:jc w:val="center"/>
        <w:rPr>
          <w:b/>
        </w:rPr>
      </w:pPr>
      <w:r>
        <w:rPr>
          <w:b/>
        </w:rPr>
        <w:t xml:space="preserve">на </w:t>
      </w:r>
      <w:r w:rsidR="00934C22">
        <w:rPr>
          <w:b/>
        </w:rPr>
        <w:t xml:space="preserve">пројектат </w:t>
      </w:r>
      <w:r w:rsidRPr="002A0BFE">
        <w:rPr>
          <w:b/>
        </w:rPr>
        <w:t>естетског уређења фасада са заједницама етажних власника</w:t>
      </w:r>
    </w:p>
    <w:p w:rsidR="008826EA" w:rsidRDefault="008826EA" w:rsidP="002A0BFE">
      <w:pPr>
        <w:ind w:left="-142" w:right="-92"/>
        <w:jc w:val="center"/>
        <w:rPr>
          <w:b/>
        </w:rPr>
      </w:pPr>
    </w:p>
    <w:p w:rsidR="008826EA" w:rsidRDefault="008826EA" w:rsidP="002A0BFE">
      <w:pPr>
        <w:ind w:left="-142" w:right="-92"/>
        <w:rPr>
          <w:b/>
        </w:rPr>
      </w:pPr>
    </w:p>
    <w:p w:rsidR="008826EA" w:rsidRPr="008826EA" w:rsidRDefault="008826EA" w:rsidP="008826EA">
      <w:pPr>
        <w:ind w:left="-142" w:right="-92"/>
        <w:jc w:val="both"/>
      </w:pPr>
      <w:r w:rsidRPr="008826EA">
        <w:rPr>
          <w:b/>
        </w:rPr>
        <w:t xml:space="preserve">I </w:t>
      </w:r>
      <w:r w:rsidR="002A0BFE" w:rsidRPr="008826EA">
        <w:t xml:space="preserve">Овом одлуком </w:t>
      </w:r>
      <w:r w:rsidRPr="008826EA">
        <w:t>утврђују се објекати</w:t>
      </w:r>
      <w:r w:rsidR="002A0BFE" w:rsidRPr="008826EA">
        <w:t xml:space="preserve"> који ће се </w:t>
      </w:r>
      <w:r w:rsidRPr="008826EA">
        <w:t>су</w:t>
      </w:r>
      <w:r w:rsidR="002A0BFE" w:rsidRPr="008826EA">
        <w:t>финанси</w:t>
      </w:r>
      <w:r w:rsidRPr="008826EA">
        <w:t xml:space="preserve">рати а који се односе на пројекат естетског уређења фасада са заједницама етажних власника, у  складу са </w:t>
      </w:r>
      <w:r>
        <w:t>Одликом</w:t>
      </w:r>
      <w:r w:rsidRPr="008826EA">
        <w:t xml:space="preserve"> о суфинансирању реализације пројекта естетског уређења фасада са заједницама етажних власника („Службени гласник општине Вишеград“, број 9/17), Јавним позивом за суфинансирање реализације пројекта естетског уређења фасада са заједницама етажних власника број 02-40-202/17 од 28.07.2017. године,</w:t>
      </w:r>
      <w:r>
        <w:t xml:space="preserve"> а по приједлогу комисије за избор објеката за суфинансирање уређења фасаада.</w:t>
      </w:r>
    </w:p>
    <w:p w:rsidR="002A0BFE" w:rsidRPr="008826EA" w:rsidRDefault="002A0BFE" w:rsidP="008826EA">
      <w:pPr>
        <w:ind w:right="-92"/>
        <w:jc w:val="both"/>
      </w:pPr>
    </w:p>
    <w:p w:rsidR="002A0BFE" w:rsidRPr="00F87158" w:rsidRDefault="008826EA" w:rsidP="005020FC">
      <w:pPr>
        <w:ind w:left="-142" w:right="-92"/>
        <w:jc w:val="both"/>
      </w:pPr>
      <w:r w:rsidRPr="008826EA">
        <w:rPr>
          <w:b/>
        </w:rPr>
        <w:t xml:space="preserve">II </w:t>
      </w:r>
      <w:r w:rsidRPr="008826EA">
        <w:t xml:space="preserve">Објекти </w:t>
      </w:r>
      <w:r>
        <w:t xml:space="preserve">који ће се суфинансирати за естетско уређење фасада </w:t>
      </w:r>
      <w:r w:rsidRPr="008826EA">
        <w:t>односно заједнице етажних власника с</w:t>
      </w:r>
      <w:r w:rsidR="00F87158">
        <w:t>а којима ће се закључити уговор са бројем освојених бодова, најповољнијим понуђачем односно најнижом понудом, износом средстава</w:t>
      </w:r>
      <w:r w:rsidR="00F87158" w:rsidRPr="00F87158">
        <w:rPr>
          <w:b/>
          <w:sz w:val="20"/>
          <w:szCs w:val="20"/>
        </w:rPr>
        <w:t xml:space="preserve"> </w:t>
      </w:r>
      <w:r w:rsidR="00F87158" w:rsidRPr="00F87158">
        <w:t>које је потребно да обезбједи ЗЕВ</w:t>
      </w:r>
      <w:r w:rsidR="002C6DB6">
        <w:t xml:space="preserve">, </w:t>
      </w:r>
      <w:r w:rsidR="00F87158" w:rsidRPr="00F87158">
        <w:t xml:space="preserve"> </w:t>
      </w:r>
      <w:r w:rsidR="002C6DB6">
        <w:t>и</w:t>
      </w:r>
      <w:r w:rsidR="002C6DB6" w:rsidRPr="002C6DB6">
        <w:t>знос средстава које је потребно да обезбједи Општина</w:t>
      </w:r>
      <w:r w:rsidR="002C6DB6">
        <w:t xml:space="preserve"> као и процентом учешћа</w:t>
      </w:r>
      <w:r w:rsidR="005020FC">
        <w:t xml:space="preserve"> у суфинансирању</w:t>
      </w:r>
      <w:r w:rsidR="002C6DB6">
        <w:t>, дати су у табеларном прегледу, како слиједи:</w:t>
      </w:r>
      <w:r w:rsidRPr="00F87158">
        <w:t xml:space="preserve"> </w:t>
      </w:r>
    </w:p>
    <w:p w:rsidR="00F87158" w:rsidRPr="00F87158" w:rsidRDefault="00F87158" w:rsidP="00F87158"/>
    <w:tbl>
      <w:tblPr>
        <w:tblStyle w:val="TableGrid"/>
        <w:tblW w:w="5303" w:type="pct"/>
        <w:tblInd w:w="-459" w:type="dxa"/>
        <w:tblLayout w:type="fixed"/>
        <w:tblLook w:val="01E0"/>
      </w:tblPr>
      <w:tblGrid>
        <w:gridCol w:w="442"/>
        <w:gridCol w:w="1690"/>
        <w:gridCol w:w="567"/>
        <w:gridCol w:w="1563"/>
        <w:gridCol w:w="1416"/>
        <w:gridCol w:w="1416"/>
        <w:gridCol w:w="1423"/>
        <w:gridCol w:w="1688"/>
      </w:tblGrid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ind w:left="-97"/>
              <w:rPr>
                <w:b/>
                <w:sz w:val="18"/>
                <w:szCs w:val="18"/>
              </w:rPr>
            </w:pPr>
            <w:r w:rsidRPr="00F87158">
              <w:rPr>
                <w:b/>
                <w:sz w:val="18"/>
                <w:szCs w:val="18"/>
              </w:rPr>
              <w:t>Р. Бр.</w:t>
            </w:r>
          </w:p>
          <w:p w:rsidR="00F87158" w:rsidRPr="00F87158" w:rsidRDefault="00F87158" w:rsidP="00F87158">
            <w:pPr>
              <w:rPr>
                <w:b/>
              </w:rPr>
            </w:pPr>
          </w:p>
        </w:tc>
        <w:tc>
          <w:tcPr>
            <w:tcW w:w="828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>Заједница етажних власника</w:t>
            </w:r>
          </w:p>
          <w:p w:rsidR="00F87158" w:rsidRPr="00F87158" w:rsidRDefault="00F87158" w:rsidP="00F87158">
            <w:pPr>
              <w:rPr>
                <w:b/>
              </w:rPr>
            </w:pPr>
          </w:p>
        </w:tc>
        <w:tc>
          <w:tcPr>
            <w:tcW w:w="278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2C6DB6">
            <w:pPr>
              <w:ind w:left="-109"/>
              <w:rPr>
                <w:b/>
              </w:rPr>
            </w:pPr>
            <w:r w:rsidRPr="00F87158">
              <w:rPr>
                <w:b/>
              </w:rPr>
              <w:t>Број</w:t>
            </w:r>
            <w:r w:rsidR="002C6DB6">
              <w:rPr>
                <w:b/>
              </w:rPr>
              <w:t xml:space="preserve"> бодо</w:t>
            </w:r>
            <w:r w:rsidRPr="00F87158">
              <w:rPr>
                <w:b/>
              </w:rPr>
              <w:t>ва</w:t>
            </w:r>
          </w:p>
        </w:tc>
        <w:tc>
          <w:tcPr>
            <w:tcW w:w="766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 xml:space="preserve">Најповољнији понуђач 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>Најнижа цијена понуде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>Износ средстава које је потребно да обезбједи ЗЕВ</w:t>
            </w:r>
          </w:p>
        </w:tc>
        <w:tc>
          <w:tcPr>
            <w:tcW w:w="697" w:type="pct"/>
          </w:tcPr>
          <w:p w:rsidR="00F87158" w:rsidRPr="00F87158" w:rsidRDefault="00F87158" w:rsidP="00F87158">
            <w:pPr>
              <w:rPr>
                <w:b/>
              </w:rPr>
            </w:pPr>
          </w:p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>Износ средстава које је потребно да обезбједи Општина</w:t>
            </w:r>
          </w:p>
        </w:tc>
        <w:tc>
          <w:tcPr>
            <w:tcW w:w="828" w:type="pct"/>
          </w:tcPr>
          <w:p w:rsidR="00F87158" w:rsidRPr="00F87158" w:rsidRDefault="00F87158" w:rsidP="00F87158"/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>Проценат учешћа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1.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“ТРИЦА”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80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“DUŠČE baucentar” т.з.р.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jc w:val="center"/>
            </w:pPr>
            <w:r w:rsidRPr="00F87158">
              <w:t>14.850,00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4.455,00 KM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10.395,00 KM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2.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“Заједница станара за управљање улазом Јове Јовановића Змаја 3“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/>
          <w:p w:rsidR="00F87158" w:rsidRPr="00F87158" w:rsidRDefault="00F87158" w:rsidP="00F87158">
            <w:pPr>
              <w:jc w:val="center"/>
            </w:pPr>
            <w:r w:rsidRPr="00F87158">
              <w:t>80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“TERMOPROJEKT”  с.з.т.р.</w:t>
            </w:r>
            <w:r w:rsidR="002C6DB6">
              <w:t xml:space="preserve"> </w:t>
            </w:r>
            <w:r w:rsidRPr="00F87158">
              <w:t>Вишеград</w:t>
            </w:r>
          </w:p>
        </w:tc>
        <w:tc>
          <w:tcPr>
            <w:tcW w:w="694" w:type="pct"/>
          </w:tcPr>
          <w:p w:rsidR="00F87158" w:rsidRPr="00F87158" w:rsidRDefault="00F87158" w:rsidP="00F87158"/>
          <w:p w:rsidR="00F87158" w:rsidRPr="00F87158" w:rsidRDefault="00F87158" w:rsidP="00F87158"/>
          <w:p w:rsidR="00F87158" w:rsidRPr="00F87158" w:rsidRDefault="00F87158" w:rsidP="00F87158">
            <w:r w:rsidRPr="00F87158">
              <w:t xml:space="preserve">  1.500,00 КМ</w:t>
            </w:r>
          </w:p>
        </w:tc>
        <w:tc>
          <w:tcPr>
            <w:tcW w:w="694" w:type="pct"/>
          </w:tcPr>
          <w:p w:rsidR="00F87158" w:rsidRPr="00F87158" w:rsidRDefault="00F87158" w:rsidP="00F87158"/>
          <w:p w:rsidR="00F87158" w:rsidRPr="00F87158" w:rsidRDefault="00F87158" w:rsidP="00F87158"/>
          <w:p w:rsidR="00F87158" w:rsidRPr="00F87158" w:rsidRDefault="00F87158" w:rsidP="00F87158">
            <w:r w:rsidRPr="00F87158">
              <w:t xml:space="preserve"> 900,00 КМ </w:t>
            </w:r>
          </w:p>
        </w:tc>
        <w:tc>
          <w:tcPr>
            <w:tcW w:w="697" w:type="pct"/>
          </w:tcPr>
          <w:p w:rsidR="00F87158" w:rsidRPr="00F87158" w:rsidRDefault="00F87158" w:rsidP="00F87158"/>
          <w:p w:rsidR="00F87158" w:rsidRPr="00F87158" w:rsidRDefault="00F87158" w:rsidP="00F87158"/>
          <w:p w:rsidR="00F87158" w:rsidRPr="00F87158" w:rsidRDefault="00F87158" w:rsidP="00F87158">
            <w:r w:rsidRPr="00F87158">
              <w:t xml:space="preserve">  600,00 КМ</w:t>
            </w:r>
          </w:p>
        </w:tc>
        <w:tc>
          <w:tcPr>
            <w:tcW w:w="828" w:type="pct"/>
          </w:tcPr>
          <w:p w:rsidR="00F87158" w:rsidRPr="00F87158" w:rsidRDefault="00F87158" w:rsidP="00F87158"/>
          <w:p w:rsidR="00F87158" w:rsidRPr="00F87158" w:rsidRDefault="00F87158" w:rsidP="00F87158">
            <w:r w:rsidRPr="00F87158">
              <w:t xml:space="preserve">60% ЗЕВ   </w:t>
            </w:r>
          </w:p>
          <w:p w:rsidR="00F87158" w:rsidRPr="00F87158" w:rsidRDefault="00F87158" w:rsidP="00F87158">
            <w:r w:rsidRPr="00F87158">
              <w:t>40%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3.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“ДРИНА”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  <w:r w:rsidRPr="00F87158">
              <w:t>70</w:t>
            </w:r>
          </w:p>
        </w:tc>
        <w:tc>
          <w:tcPr>
            <w:tcW w:w="766" w:type="pct"/>
          </w:tcPr>
          <w:p w:rsidR="00F87158" w:rsidRPr="00F87158" w:rsidRDefault="002C6DB6" w:rsidP="00F87158">
            <w:r>
              <w:t xml:space="preserve">А.Д. </w:t>
            </w:r>
            <w:r w:rsidR="00F87158" w:rsidRPr="00F87158">
              <w:t>“Комуналац”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12.556,44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7.533,86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5.022,58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60% ЗЕВ   </w:t>
            </w:r>
          </w:p>
          <w:p w:rsidR="00F87158" w:rsidRPr="00F87158" w:rsidRDefault="00F87158" w:rsidP="00F87158">
            <w:r w:rsidRPr="00F87158">
              <w:t>40%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4.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“УГАОНИЦА”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65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“PETKOVIĆ” д.о.о. Ново Горажде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jc w:val="center"/>
            </w:pPr>
            <w:r w:rsidRPr="00F87158">
              <w:t>8.994,96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2.698,48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6.296,48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5.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                          “КРАЉА ПЕТРА I”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65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Сзр “LIMO-RAD”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jc w:val="center"/>
            </w:pPr>
            <w:r w:rsidRPr="00F87158">
              <w:t>12.536,90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3.761,07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8.775,83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rPr>
          <w:trHeight w:val="463"/>
        </w:trPr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6.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“ГВОЖЂАРА”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65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„LAKI“ д.о.о.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12.702,22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3.810,66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8.891,56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lastRenderedPageBreak/>
              <w:t>7.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“ГЛОБЕ ТХРОТЕРС”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65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“DUŠČE baucentar” т.з.р.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11.825,19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3.547,55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8.277,64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jc w:val="center"/>
              <w:rPr>
                <w:b/>
              </w:rPr>
            </w:pPr>
            <w:r w:rsidRPr="00F87158">
              <w:rPr>
                <w:b/>
              </w:rPr>
              <w:t>8.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“БОРОВО А+Б+Ц”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65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“LAKI”д.о.о.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34.983,00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14.983,00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20.000,00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</w:t>
            </w:r>
          </w:p>
          <w:p w:rsidR="00F87158" w:rsidRPr="00F87158" w:rsidRDefault="00F87158" w:rsidP="00F87158">
            <w:r w:rsidRPr="00F87158">
              <w:t>70% Општина</w:t>
            </w:r>
          </w:p>
          <w:p w:rsidR="00F87158" w:rsidRPr="00F87158" w:rsidRDefault="00F87158" w:rsidP="00F87158">
            <w:r w:rsidRPr="00F87158">
              <w:t>С обзиром да износ од 70% прелази 20.000,00 КМ  разлику средстава у износу од 4.488,10 КМ финансира ЗЕВ.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F87158">
            <w:pPr>
              <w:rPr>
                <w:b/>
              </w:rPr>
            </w:pPr>
            <w:r w:rsidRPr="00F87158">
              <w:rPr>
                <w:b/>
              </w:rPr>
              <w:t xml:space="preserve">   9.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“KOZAČKA 1”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  <w:r w:rsidRPr="00F87158">
              <w:t>60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“PETKOVIĆ” д.о.о. Ново Горажде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jc w:val="center"/>
            </w:pPr>
            <w:r w:rsidRPr="00F87158">
              <w:t>12.320,21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3.696,06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8.624,15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</w:t>
            </w:r>
          </w:p>
          <w:p w:rsidR="00F87158" w:rsidRPr="002C6DB6" w:rsidRDefault="00F87158" w:rsidP="00F87158">
            <w:r w:rsidRPr="00F87158">
              <w:t xml:space="preserve">70% Општина 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2C6DB6">
            <w:pPr>
              <w:ind w:left="-108"/>
              <w:rPr>
                <w:b/>
              </w:rPr>
            </w:pPr>
            <w:r w:rsidRPr="00F87158">
              <w:rPr>
                <w:b/>
              </w:rPr>
              <w:t xml:space="preserve">  10.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“СТАРИЦА”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  <w:r w:rsidRPr="00F87158">
              <w:t>50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“PETKOVIĆ” д.о.о. Ново Горажде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 xml:space="preserve">  6.220,72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1.866,21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4.354,50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30% ЗЕВ   </w:t>
            </w:r>
          </w:p>
          <w:p w:rsidR="00F87158" w:rsidRPr="00F87158" w:rsidRDefault="00F87158" w:rsidP="00F87158">
            <w:r w:rsidRPr="00F87158">
              <w:t>70%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2C6DB6">
            <w:pPr>
              <w:ind w:left="-108"/>
              <w:rPr>
                <w:b/>
              </w:rPr>
            </w:pPr>
            <w:r w:rsidRPr="00F87158">
              <w:rPr>
                <w:b/>
              </w:rPr>
              <w:t xml:space="preserve">  11.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Зев </w:t>
            </w:r>
          </w:p>
          <w:p w:rsidR="00F87158" w:rsidRPr="00F87158" w:rsidRDefault="00F87158" w:rsidP="00F87158">
            <w:r w:rsidRPr="00F87158">
              <w:t xml:space="preserve"> “ИВО АНДРИЋ 22”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35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“Laki” д.о.о.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 xml:space="preserve"> 7.637,87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4.582,72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3.055,15КМ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60% ЗЕВ   </w:t>
            </w:r>
          </w:p>
          <w:p w:rsidR="00F87158" w:rsidRPr="00F87158" w:rsidRDefault="00F87158" w:rsidP="00F87158">
            <w:r w:rsidRPr="00F87158">
              <w:t>40% Општина</w:t>
            </w:r>
          </w:p>
        </w:tc>
      </w:tr>
      <w:tr w:rsidR="002C6DB6" w:rsidRPr="00F87158" w:rsidTr="00277222">
        <w:tc>
          <w:tcPr>
            <w:tcW w:w="216" w:type="pct"/>
          </w:tcPr>
          <w:p w:rsidR="00F87158" w:rsidRPr="00F87158" w:rsidRDefault="00F87158" w:rsidP="002C6DB6">
            <w:pPr>
              <w:ind w:left="-108"/>
              <w:rPr>
                <w:b/>
              </w:rPr>
            </w:pPr>
            <w:r w:rsidRPr="00F87158">
              <w:rPr>
                <w:b/>
              </w:rPr>
              <w:t xml:space="preserve">  12.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>Зев “ПРВО СУНЦЕ”</w:t>
            </w:r>
          </w:p>
        </w:tc>
        <w:tc>
          <w:tcPr>
            <w:tcW w:w="278" w:type="pct"/>
          </w:tcPr>
          <w:p w:rsidR="00F87158" w:rsidRPr="00F87158" w:rsidRDefault="00F87158" w:rsidP="00F87158">
            <w:pPr>
              <w:jc w:val="center"/>
            </w:pPr>
          </w:p>
          <w:p w:rsidR="00F87158" w:rsidRPr="00F87158" w:rsidRDefault="00F87158" w:rsidP="00F87158">
            <w:pPr>
              <w:jc w:val="center"/>
            </w:pPr>
            <w:r w:rsidRPr="00F87158">
              <w:t>25</w:t>
            </w:r>
          </w:p>
        </w:tc>
        <w:tc>
          <w:tcPr>
            <w:tcW w:w="766" w:type="pct"/>
          </w:tcPr>
          <w:p w:rsidR="00F87158" w:rsidRPr="00F87158" w:rsidRDefault="00F87158" w:rsidP="00F87158">
            <w:r w:rsidRPr="00F87158">
              <w:t>“LAKI” д.о.о. Вишеград</w:t>
            </w:r>
          </w:p>
        </w:tc>
        <w:tc>
          <w:tcPr>
            <w:tcW w:w="694" w:type="pct"/>
          </w:tcPr>
          <w:p w:rsidR="00F87158" w:rsidRPr="00F87158" w:rsidRDefault="00F87158" w:rsidP="00F87158">
            <w:pPr>
              <w:jc w:val="center"/>
            </w:pPr>
            <w:r w:rsidRPr="00F87158">
              <w:t>11.594,97 КМ</w:t>
            </w:r>
          </w:p>
        </w:tc>
        <w:tc>
          <w:tcPr>
            <w:tcW w:w="694" w:type="pct"/>
          </w:tcPr>
          <w:p w:rsidR="00F87158" w:rsidRPr="00F87158" w:rsidRDefault="00F87158" w:rsidP="00F87158">
            <w:r w:rsidRPr="00F87158">
              <w:t>6.956,98 КМ</w:t>
            </w:r>
          </w:p>
        </w:tc>
        <w:tc>
          <w:tcPr>
            <w:tcW w:w="697" w:type="pct"/>
          </w:tcPr>
          <w:p w:rsidR="00F87158" w:rsidRPr="00F87158" w:rsidRDefault="00F87158" w:rsidP="00F87158">
            <w:r w:rsidRPr="00F87158">
              <w:t>4.637,98 КМ</w:t>
            </w:r>
          </w:p>
        </w:tc>
        <w:tc>
          <w:tcPr>
            <w:tcW w:w="828" w:type="pct"/>
          </w:tcPr>
          <w:p w:rsidR="00F87158" w:rsidRPr="00F87158" w:rsidRDefault="00F87158" w:rsidP="00F87158">
            <w:r w:rsidRPr="00F87158">
              <w:t xml:space="preserve">60% ЗЕВ   </w:t>
            </w:r>
          </w:p>
          <w:p w:rsidR="00F87158" w:rsidRPr="00F87158" w:rsidRDefault="00F87158" w:rsidP="00F87158">
            <w:r w:rsidRPr="00F87158">
              <w:t>40% Општина</w:t>
            </w:r>
          </w:p>
        </w:tc>
      </w:tr>
      <w:tr w:rsidR="00F87158" w:rsidRPr="00F87158" w:rsidTr="00277222">
        <w:tc>
          <w:tcPr>
            <w:tcW w:w="3475" w:type="pct"/>
            <w:gridSpan w:val="6"/>
          </w:tcPr>
          <w:p w:rsidR="00F87158" w:rsidRPr="00F87158" w:rsidRDefault="00F87158" w:rsidP="00F87158">
            <w:pPr>
              <w:jc w:val="center"/>
            </w:pPr>
          </w:p>
        </w:tc>
        <w:tc>
          <w:tcPr>
            <w:tcW w:w="697" w:type="pct"/>
          </w:tcPr>
          <w:p w:rsidR="00277222" w:rsidRPr="00F87158" w:rsidRDefault="00277222" w:rsidP="00F87158">
            <w:pPr>
              <w:rPr>
                <w:b/>
              </w:rPr>
            </w:pPr>
            <w:r>
              <w:rPr>
                <w:b/>
              </w:rPr>
              <w:t>88.930,87 KM</w:t>
            </w:r>
          </w:p>
        </w:tc>
        <w:tc>
          <w:tcPr>
            <w:tcW w:w="828" w:type="pct"/>
          </w:tcPr>
          <w:p w:rsidR="00F87158" w:rsidRPr="00F87158" w:rsidRDefault="00F87158" w:rsidP="00F87158">
            <w:pPr>
              <w:tabs>
                <w:tab w:val="left" w:pos="210"/>
              </w:tabs>
            </w:pPr>
          </w:p>
        </w:tc>
      </w:tr>
    </w:tbl>
    <w:p w:rsidR="008826EA" w:rsidRPr="00F87158" w:rsidRDefault="008826EA" w:rsidP="00F87158">
      <w:pPr>
        <w:ind w:right="-92"/>
        <w:rPr>
          <w:b/>
        </w:rPr>
      </w:pPr>
    </w:p>
    <w:p w:rsidR="008826EA" w:rsidRPr="00F87158" w:rsidRDefault="008826EA" w:rsidP="00F87158">
      <w:pPr>
        <w:ind w:right="-92"/>
      </w:pPr>
    </w:p>
    <w:p w:rsidR="008826EA" w:rsidRDefault="008826EA" w:rsidP="00F87158">
      <w:pPr>
        <w:ind w:right="-92"/>
      </w:pPr>
      <w:r w:rsidRPr="0031657A">
        <w:rPr>
          <w:b/>
        </w:rPr>
        <w:t xml:space="preserve">III </w:t>
      </w:r>
      <w:r w:rsidR="002C6DB6">
        <w:t>Ова одлука ступа на снагу даном доношења, а објавиће се у („Службени гласник општине Вишеград“.</w:t>
      </w:r>
    </w:p>
    <w:p w:rsidR="002C6DB6" w:rsidRPr="002C6DB6" w:rsidRDefault="002C6DB6" w:rsidP="00F87158">
      <w:pPr>
        <w:ind w:right="-92"/>
      </w:pPr>
    </w:p>
    <w:p w:rsidR="0046419A" w:rsidRPr="0031657A" w:rsidRDefault="0031657A">
      <w:pPr>
        <w:rPr>
          <w:b/>
        </w:rPr>
      </w:pPr>
      <w:r w:rsidRPr="0031657A">
        <w:rPr>
          <w:b/>
        </w:rPr>
        <w:t>Број: 02-40-202/17                                                           НАЧЕЛНИК ОПШТИНЕ</w:t>
      </w:r>
    </w:p>
    <w:p w:rsidR="0031657A" w:rsidRPr="0031657A" w:rsidRDefault="0031657A">
      <w:r w:rsidRPr="0031657A">
        <w:rPr>
          <w:b/>
        </w:rPr>
        <w:t>Датум: 31.10.2017.                                                          Младен Ђуревић, инж.геодезије</w:t>
      </w:r>
    </w:p>
    <w:sectPr w:rsidR="0031657A" w:rsidRPr="0031657A" w:rsidSect="002C6DB6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FE"/>
    <w:rsid w:val="00277222"/>
    <w:rsid w:val="002A0BFE"/>
    <w:rsid w:val="002C6DB6"/>
    <w:rsid w:val="0031657A"/>
    <w:rsid w:val="00374B69"/>
    <w:rsid w:val="0046419A"/>
    <w:rsid w:val="005020FC"/>
    <w:rsid w:val="00814B44"/>
    <w:rsid w:val="008826EA"/>
    <w:rsid w:val="00934C22"/>
    <w:rsid w:val="00A77E9B"/>
    <w:rsid w:val="00F8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FE"/>
    <w:pPr>
      <w:spacing w:after="0" w:line="240" w:lineRule="auto"/>
    </w:pPr>
    <w:rPr>
      <w:rFonts w:eastAsia="Times New Roman"/>
      <w:i w:val="0"/>
      <w:iCs w:val="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158"/>
    <w:pPr>
      <w:spacing w:after="0" w:line="240" w:lineRule="auto"/>
    </w:pPr>
    <w:rPr>
      <w:rFonts w:eastAsia="Times New Roman"/>
      <w:i w:val="0"/>
      <w:i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Opstina03</dc:creator>
  <cp:lastModifiedBy>Opstina03</cp:lastModifiedBy>
  <cp:revision>4</cp:revision>
  <cp:lastPrinted>2017-11-04T08:36:00Z</cp:lastPrinted>
  <dcterms:created xsi:type="dcterms:W3CDTF">2017-11-04T07:52:00Z</dcterms:created>
  <dcterms:modified xsi:type="dcterms:W3CDTF">2017-11-06T09:50:00Z</dcterms:modified>
</cp:coreProperties>
</file>